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51565056">
            <wp:simplePos x="0" y="0"/>
            <wp:positionH relativeFrom="page">
              <wp:posOffset>2255647</wp:posOffset>
            </wp:positionH>
            <wp:positionV relativeFrom="page">
              <wp:posOffset>1377082</wp:posOffset>
            </wp:positionV>
            <wp:extent cx="3264408" cy="242874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4408" cy="2428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0.429993pt;margin-top:52.429611pt;width:270.75pt;height:18.2pt;mso-position-horizontal-relative:page;mso-position-vertical-relative:page;z-index:-251750400" type="#_x0000_t202" filled="false" stroked="false">
            <v:textbox inset="0,0,0,0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  <w:u w:val="thick"/>
                    </w:rPr>
                    <w:t>Business Etiquette – Formal Place Setting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.023998pt;margin-top:327.192413pt;width:483.4pt;height:29.9pt;mso-position-horizontal-relative:page;mso-position-vertical-relative:page;z-index:-251749376" type="#_x0000_t202" filled="false" stroked="false">
            <v:textbox inset="0,0,0,0">
              <w:txbxContent>
                <w:p>
                  <w:pPr>
                    <w:pStyle w:val="BodyText"/>
                    <w:ind w:right="-6"/>
                  </w:pPr>
                  <w:r>
                    <w:rPr/>
                    <w:t>With the number of forks, knives and spoons sometimes set out for a formal meal, it’s no wonder confusion arises. Here are some tips on table settings.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369.452881pt;width:7.45pt;height:15.35pt;mso-position-horizontal-relative:page;mso-position-vertical-relative:page;z-index:-251748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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047997pt;margin-top:368.972412pt;width:466.45pt;height:355.2pt;mso-position-horizontal-relative:page;mso-position-vertical-relative:page;z-index:-2517473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The napkin is put in the center of the place setting, or to the left of the forks if a plate is already on the table.</w:t>
                  </w:r>
                </w:p>
                <w:p>
                  <w:pPr>
                    <w:pStyle w:val="BodyText"/>
                    <w:spacing w:before="187"/>
                  </w:pPr>
                  <w:r>
                    <w:rPr/>
                    <w:t>The butter knife rests on the bread plate, which sits directly above the forks on the left.</w:t>
                  </w:r>
                </w:p>
                <w:p>
                  <w:pPr>
                    <w:pStyle w:val="BodyText"/>
                    <w:spacing w:before="186"/>
                  </w:pPr>
                  <w:r>
                    <w:rPr/>
                    <w:t>As for the other cutlery, a good rule of thumb is to begin using the utensils farthest from the plate and work your way in.</w:t>
                  </w:r>
                </w:p>
                <w:p>
                  <w:pPr>
                    <w:pStyle w:val="BodyText"/>
                    <w:spacing w:before="188"/>
                    <w:ind w:right="391"/>
                  </w:pPr>
                  <w:r>
                    <w:rPr/>
                    <w:t>The salad fork is placed to the far left, and the larger dinner fork goes next to the plate.</w:t>
                  </w:r>
                </w:p>
                <w:p>
                  <w:pPr>
                    <w:pStyle w:val="BodyText"/>
                    <w:spacing w:before="186"/>
                    <w:ind w:right="17"/>
                    <w:jc w:val="both"/>
                  </w:pPr>
                  <w:r>
                    <w:rPr/>
                    <w:t>Dessert spoons and forks are smaller in size than regular cutlery and are either</w:t>
                  </w:r>
                  <w:r>
                    <w:rPr>
                      <w:spacing w:val="-51"/>
                    </w:rPr>
                    <w:t> </w:t>
                  </w:r>
                  <w:r>
                    <w:rPr/>
                    <w:t>placed directly above the plate – the spoon on top, with the handle of the spoon on the right and the fork handle on the left – </w:t>
                  </w:r>
                  <w:r>
                    <w:rPr>
                      <w:spacing w:val="2"/>
                    </w:rPr>
                    <w:t>or </w:t>
                  </w:r>
                  <w:r>
                    <w:rPr/>
                    <w:t>brought </w:t>
                  </w:r>
                  <w:r>
                    <w:rPr>
                      <w:spacing w:val="2"/>
                    </w:rPr>
                    <w:t>to </w:t>
                  </w:r>
                  <w:r>
                    <w:rPr/>
                    <w:t>the table when dessert is served.</w:t>
                  </w:r>
                </w:p>
                <w:p>
                  <w:pPr>
                    <w:pStyle w:val="BodyText"/>
                    <w:spacing w:line="244" w:lineRule="auto" w:before="182"/>
                  </w:pPr>
                  <w:r>
                    <w:rPr/>
                    <w:t>The salad plate is put directly on top of the dinner plate when salad is the first course, or set to the left of the forks.</w:t>
                  </w:r>
                </w:p>
                <w:p>
                  <w:pPr>
                    <w:pStyle w:val="BodyText"/>
                    <w:spacing w:before="176"/>
                  </w:pPr>
                  <w:r>
                    <w:rPr/>
                    <w:t>Knives go to the right, with the dinner knife on the inside and the salad knife to the right.</w:t>
                  </w:r>
                </w:p>
                <w:p>
                  <w:pPr>
                    <w:pStyle w:val="BodyText"/>
                    <w:spacing w:before="187"/>
                  </w:pPr>
                  <w:r>
                    <w:rPr/>
                    <w:t>A dinner spoon, useful for sauces, goes next to the salad knife, and when necessary, the soup spoon is placed to the far right.</w:t>
                  </w:r>
                </w:p>
                <w:p>
                  <w:pPr>
                    <w:pStyle w:val="BodyText"/>
                    <w:spacing w:before="187"/>
                    <w:ind w:right="178"/>
                  </w:pPr>
                  <w:r>
                    <w:rPr/>
                    <w:t>Finally, all glasses go above and to the right of the main plate, beginning with the water goblet at the far left, then the red-wine glass, which is larger than the white- wine glass.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406.672882pt;width:7.45pt;height:15.35pt;mso-position-horizontal-relative:page;mso-position-vertical-relative:page;z-index:-251746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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443.872894pt;width:7.45pt;height:15.35pt;mso-position-horizontal-relative:page;mso-position-vertical-relative:page;z-index:-251745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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481.102905pt;width:7.45pt;height:15.35pt;mso-position-horizontal-relative:page;mso-position-vertical-relative:page;z-index:-251744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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518.302917pt;width:7.45pt;height:15.35pt;mso-position-horizontal-relative:page;mso-position-vertical-relative:page;z-index:-251743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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569.202881pt;width:7.45pt;height:15.35pt;mso-position-horizontal-relative:page;mso-position-vertical-relative:page;z-index:-251742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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606.402893pt;width:7.45pt;height:15.35pt;mso-position-horizontal-relative:page;mso-position-vertical-relative:page;z-index:-251741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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643.632874pt;width:7.45pt;height:15.35pt;mso-position-horizontal-relative:page;mso-position-vertical-relative:page;z-index:-251740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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680.828918pt;width:7.45pt;height:15.35pt;mso-position-horizontal-relative:page;mso-position-vertical-relative:page;z-index:-251739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Wingdings" w:hAnsi="Wingdings"/>
                    </w:rPr>
                  </w:pPr>
                  <w:r>
                    <w:rPr>
                      <w:rFonts w:ascii="Wingdings" w:hAnsi="Wingdings"/>
                    </w:rPr>
                    <w:t>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0.358963pt;margin-top:55.5pt;width:10.35pt;height:12pt;mso-position-horizontal-relative:page;mso-position-vertical-relative:page;z-index:-25173811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7.102295pt;margin-top:55.5pt;width:8.450pt;height:12pt;mso-position-horizontal-relative:page;mso-position-vertical-relative:page;z-index:-25173708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1040" w:bottom="280" w:left="9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20"/>
      <w:ind w:left="20"/>
    </w:pPr>
    <w:rPr>
      <w:rFonts w:ascii="Trebuchet MS" w:hAnsi="Trebuchet MS" w:eastAsia="Trebuchet MS" w:cs="Trebuchet MS"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