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32" w:rsidRPr="00333332" w:rsidRDefault="00333332" w:rsidP="00333332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45"/>
          <w:szCs w:val="45"/>
        </w:rPr>
      </w:pPr>
      <w:r w:rsidRPr="00333332">
        <w:rPr>
          <w:rFonts w:ascii="Times New Roman" w:eastAsia="Times New Roman" w:hAnsi="Times New Roman" w:cs="Times New Roman"/>
          <w:spacing w:val="-15"/>
          <w:kern w:val="36"/>
          <w:sz w:val="45"/>
          <w:szCs w:val="45"/>
        </w:rPr>
        <w:t>What is Proof of Funds?</w:t>
      </w:r>
    </w:p>
    <w:p w:rsidR="00333332" w:rsidRPr="00333332" w:rsidRDefault="00333332" w:rsidP="0033333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2E2E2E"/>
          <w:sz w:val="18"/>
          <w:szCs w:val="18"/>
        </w:rPr>
      </w:pPr>
      <w:r w:rsidRPr="00333332">
        <w:rPr>
          <w:rFonts w:ascii="Arial" w:eastAsia="Times New Roman" w:hAnsi="Arial" w:cs="Arial"/>
          <w:color w:val="2E2E2E"/>
          <w:sz w:val="18"/>
          <w:szCs w:val="18"/>
        </w:rPr>
        <w:t>Two of the most commonly used terms in trade finance are </w:t>
      </w:r>
      <w:hyperlink r:id="rId4" w:tooltip="Proof of Funds" w:history="1">
        <w:r w:rsidRPr="00333332">
          <w:rPr>
            <w:rFonts w:ascii="Arial" w:eastAsia="Times New Roman" w:hAnsi="Arial" w:cs="Arial"/>
            <w:i/>
            <w:iCs/>
            <w:color w:val="00B7F3"/>
            <w:sz w:val="18"/>
            <w:szCs w:val="18"/>
            <w:bdr w:val="none" w:sz="0" w:space="0" w:color="auto" w:frame="1"/>
          </w:rPr>
          <w:t>Proof of Funds</w:t>
        </w:r>
      </w:hyperlink>
      <w:r w:rsidRPr="00333332">
        <w:rPr>
          <w:rFonts w:ascii="Arial" w:eastAsia="Times New Roman" w:hAnsi="Arial" w:cs="Arial"/>
          <w:color w:val="2E2E2E"/>
          <w:sz w:val="18"/>
          <w:szCs w:val="18"/>
        </w:rPr>
        <w:t> and Proof of Product, otherwise known as </w:t>
      </w:r>
      <w:r w:rsidRPr="00333332">
        <w:rPr>
          <w:rFonts w:ascii="Arial" w:eastAsia="Times New Roman" w:hAnsi="Arial" w:cs="Arial"/>
          <w:i/>
          <w:iCs/>
          <w:color w:val="2E2E2E"/>
          <w:sz w:val="18"/>
          <w:szCs w:val="18"/>
          <w:bdr w:val="none" w:sz="0" w:space="0" w:color="auto" w:frame="1"/>
        </w:rPr>
        <w:t>POF</w:t>
      </w:r>
      <w:r w:rsidRPr="00333332">
        <w:rPr>
          <w:rFonts w:ascii="Arial" w:eastAsia="Times New Roman" w:hAnsi="Arial" w:cs="Arial"/>
          <w:color w:val="2E2E2E"/>
          <w:sz w:val="18"/>
          <w:szCs w:val="18"/>
        </w:rPr>
        <w:t> and POP. In order to engage either as a buyer or seller of commodity goods both </w:t>
      </w:r>
      <w:r w:rsidRPr="00333332">
        <w:rPr>
          <w:rFonts w:ascii="Arial" w:eastAsia="Times New Roman" w:hAnsi="Arial" w:cs="Arial"/>
          <w:i/>
          <w:iCs/>
          <w:color w:val="2E2E2E"/>
          <w:sz w:val="18"/>
          <w:szCs w:val="18"/>
          <w:bdr w:val="none" w:sz="0" w:space="0" w:color="auto" w:frame="1"/>
        </w:rPr>
        <w:t>Proof of Funds</w:t>
      </w:r>
      <w:r w:rsidRPr="00333332">
        <w:rPr>
          <w:rFonts w:ascii="Arial" w:eastAsia="Times New Roman" w:hAnsi="Arial" w:cs="Arial"/>
          <w:color w:val="2E2E2E"/>
          <w:sz w:val="18"/>
          <w:szCs w:val="18"/>
        </w:rPr>
        <w:t> and Proof of Product is required respectively.</w:t>
      </w:r>
    </w:p>
    <w:p w:rsidR="00333332" w:rsidRDefault="00333332" w:rsidP="0033333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2E2E2E"/>
          <w:sz w:val="18"/>
          <w:szCs w:val="18"/>
        </w:rPr>
      </w:pPr>
      <w:r w:rsidRPr="00333332">
        <w:rPr>
          <w:rFonts w:ascii="Arial" w:eastAsia="Times New Roman" w:hAnsi="Arial" w:cs="Arial"/>
          <w:i/>
          <w:iCs/>
          <w:color w:val="2E2E2E"/>
          <w:sz w:val="18"/>
          <w:szCs w:val="18"/>
          <w:bdr w:val="none" w:sz="0" w:space="0" w:color="auto" w:frame="1"/>
        </w:rPr>
        <w:t>Proof of Funds</w:t>
      </w:r>
      <w:r w:rsidRPr="00333332">
        <w:rPr>
          <w:rFonts w:ascii="Arial" w:eastAsia="Times New Roman" w:hAnsi="Arial" w:cs="Arial"/>
          <w:color w:val="2E2E2E"/>
          <w:sz w:val="18"/>
          <w:szCs w:val="18"/>
        </w:rPr>
        <w:t> is a financial document that shows that a party has the capability and funds to complete their side of the transaction. This financial document is most often provided by the account holder’s bank in the form of a bank letter specific to the transaction in question. The </w:t>
      </w:r>
      <w:r w:rsidRPr="00333332">
        <w:rPr>
          <w:rFonts w:ascii="Arial" w:eastAsia="Times New Roman" w:hAnsi="Arial" w:cs="Arial"/>
          <w:i/>
          <w:iCs/>
          <w:color w:val="2E2E2E"/>
          <w:sz w:val="18"/>
          <w:szCs w:val="18"/>
          <w:bdr w:val="none" w:sz="0" w:space="0" w:color="auto" w:frame="1"/>
        </w:rPr>
        <w:t xml:space="preserve">Proof of </w:t>
      </w:r>
      <w:proofErr w:type="spellStart"/>
      <w:r w:rsidRPr="00333332">
        <w:rPr>
          <w:rFonts w:ascii="Arial" w:eastAsia="Times New Roman" w:hAnsi="Arial" w:cs="Arial"/>
          <w:i/>
          <w:iCs/>
          <w:color w:val="2E2E2E"/>
          <w:sz w:val="18"/>
          <w:szCs w:val="18"/>
          <w:bdr w:val="none" w:sz="0" w:space="0" w:color="auto" w:frame="1"/>
        </w:rPr>
        <w:t>Funds</w:t>
      </w:r>
      <w:r w:rsidRPr="00333332">
        <w:rPr>
          <w:rFonts w:ascii="Arial" w:eastAsia="Times New Roman" w:hAnsi="Arial" w:cs="Arial"/>
          <w:color w:val="2E2E2E"/>
          <w:sz w:val="18"/>
          <w:szCs w:val="18"/>
        </w:rPr>
        <w:t>Letter</w:t>
      </w:r>
      <w:proofErr w:type="spellEnd"/>
      <w:r w:rsidRPr="00333332">
        <w:rPr>
          <w:rFonts w:ascii="Arial" w:eastAsia="Times New Roman" w:hAnsi="Arial" w:cs="Arial"/>
          <w:color w:val="2E2E2E"/>
          <w:sz w:val="18"/>
          <w:szCs w:val="18"/>
        </w:rPr>
        <w:t xml:space="preserve"> assists the selling or lending party with confidence there is cash funds available, that they are obtainable and legitimate.</w:t>
      </w:r>
    </w:p>
    <w:p w:rsidR="00333332" w:rsidRPr="00333332" w:rsidRDefault="00333332" w:rsidP="0033333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2E2E2E"/>
          <w:sz w:val="18"/>
          <w:szCs w:val="18"/>
        </w:rPr>
      </w:pPr>
    </w:p>
    <w:p w:rsidR="00333332" w:rsidRPr="00333332" w:rsidRDefault="00333332" w:rsidP="00333332">
      <w:pPr>
        <w:shd w:val="clear" w:color="auto" w:fill="FFFFFF"/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spacing w:val="-15"/>
          <w:sz w:val="36"/>
          <w:szCs w:val="36"/>
        </w:rPr>
      </w:pPr>
      <w:r w:rsidRPr="00333332">
        <w:rPr>
          <w:rFonts w:ascii="Times New Roman" w:eastAsia="Times New Roman" w:hAnsi="Times New Roman" w:cs="Times New Roman"/>
          <w:spacing w:val="-15"/>
          <w:sz w:val="36"/>
          <w:szCs w:val="36"/>
        </w:rPr>
        <w:t>What Type of Proof of Funds Are Available?</w:t>
      </w:r>
    </w:p>
    <w:p w:rsidR="00333332" w:rsidRPr="00333332" w:rsidRDefault="00333332" w:rsidP="0033333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2E2E2E"/>
          <w:sz w:val="18"/>
          <w:szCs w:val="18"/>
        </w:rPr>
      </w:pPr>
      <w:r w:rsidRPr="00333332">
        <w:rPr>
          <w:rFonts w:ascii="Arial" w:eastAsia="Times New Roman" w:hAnsi="Arial" w:cs="Arial"/>
          <w:color w:val="2E2E2E"/>
          <w:sz w:val="18"/>
          <w:szCs w:val="18"/>
        </w:rPr>
        <w:t xml:space="preserve">The Proof of Funds Letter aids not only in buy/sell transactions common to trade finance, but Proof of Funds may also be used in the preliminary stages of credit enhancement when applying for financing or attempting to engage a party for several purposes including, but not limited </w:t>
      </w:r>
      <w:proofErr w:type="spellStart"/>
      <w:r w:rsidRPr="00333332">
        <w:rPr>
          <w:rFonts w:ascii="Arial" w:eastAsia="Times New Roman" w:hAnsi="Arial" w:cs="Arial"/>
          <w:color w:val="2E2E2E"/>
          <w:sz w:val="18"/>
          <w:szCs w:val="18"/>
        </w:rPr>
        <w:t>to</w:t>
      </w:r>
      <w:r w:rsidRPr="00333332">
        <w:rPr>
          <w:rFonts w:ascii="Arial" w:eastAsia="Times New Roman" w:hAnsi="Arial" w:cs="Arial"/>
          <w:i/>
          <w:iCs/>
          <w:color w:val="2E2E2E"/>
          <w:sz w:val="18"/>
          <w:szCs w:val="18"/>
          <w:bdr w:val="none" w:sz="0" w:space="0" w:color="auto" w:frame="1"/>
        </w:rPr>
        <w:t>acquisitions</w:t>
      </w:r>
      <w:proofErr w:type="spellEnd"/>
      <w:r w:rsidRPr="00333332">
        <w:rPr>
          <w:rFonts w:ascii="Arial" w:eastAsia="Times New Roman" w:hAnsi="Arial" w:cs="Arial"/>
          <w:i/>
          <w:iCs/>
          <w:color w:val="2E2E2E"/>
          <w:sz w:val="18"/>
          <w:szCs w:val="18"/>
          <w:bdr w:val="none" w:sz="0" w:space="0" w:color="auto" w:frame="1"/>
        </w:rPr>
        <w:t> </w:t>
      </w:r>
      <w:r w:rsidRPr="00333332">
        <w:rPr>
          <w:rFonts w:ascii="Arial" w:eastAsia="Times New Roman" w:hAnsi="Arial" w:cs="Arial"/>
          <w:color w:val="2E2E2E"/>
          <w:sz w:val="18"/>
          <w:szCs w:val="18"/>
        </w:rPr>
        <w:t>of businesses, materials, equipment, automobiles, real estate, REOs, as well as banking instruments and financial instruments.</w:t>
      </w:r>
    </w:p>
    <w:p w:rsidR="00333332" w:rsidRPr="00333332" w:rsidRDefault="00333332" w:rsidP="0033333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2E2E2E"/>
          <w:sz w:val="18"/>
          <w:szCs w:val="18"/>
        </w:rPr>
      </w:pPr>
      <w:r w:rsidRPr="00333332">
        <w:rPr>
          <w:rFonts w:ascii="Arial" w:eastAsia="Times New Roman" w:hAnsi="Arial" w:cs="Arial"/>
          <w:color w:val="2E2E2E"/>
          <w:sz w:val="18"/>
          <w:szCs w:val="18"/>
        </w:rPr>
        <w:t>Most Proof of Funds are based on a Cash Account, or the funds in a cash-backed bank account requiring account verification. When a borrower or purchasing party lacks the credit worthiness on their own a debt-based Cash Account can be acquired through a joint venture with an asset holder on a fee basis. In this case the Cash Account is opened for the purpose of credit enhancement giving the borrower access to superior purchasing or lending terms otherwise not available.</w:t>
      </w:r>
    </w:p>
    <w:p w:rsidR="00333332" w:rsidRPr="00333332" w:rsidRDefault="00333332" w:rsidP="0033333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2E2E2E"/>
          <w:sz w:val="18"/>
          <w:szCs w:val="18"/>
        </w:rPr>
      </w:pPr>
      <w:r w:rsidRPr="00333332">
        <w:rPr>
          <w:rFonts w:ascii="Arial" w:eastAsia="Times New Roman" w:hAnsi="Arial" w:cs="Arial"/>
          <w:color w:val="2E2E2E"/>
          <w:sz w:val="18"/>
          <w:szCs w:val="18"/>
        </w:rPr>
        <w:t>With an increased credit rating due to the credit enhancement the third-party requesting the Proof of Funds feels more secure a borrower will be able to make timely payments; and in the case of selling or buying assets the third party will feels more at ease they are dealing with a party who have obtained a higher credit rating and capability to follow through on the transaction.</w:t>
      </w:r>
    </w:p>
    <w:p w:rsidR="00333332" w:rsidRPr="00333332" w:rsidRDefault="00333332" w:rsidP="0033333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2E2E2E"/>
          <w:sz w:val="18"/>
          <w:szCs w:val="18"/>
        </w:rPr>
      </w:pPr>
      <w:r w:rsidRPr="00333332">
        <w:rPr>
          <w:rFonts w:ascii="Arial" w:eastAsia="Times New Roman" w:hAnsi="Arial" w:cs="Arial"/>
          <w:color w:val="2E2E2E"/>
          <w:sz w:val="18"/>
          <w:szCs w:val="18"/>
        </w:rPr>
        <w:t>A </w:t>
      </w:r>
      <w:hyperlink r:id="rId5" w:tooltip="Proof of Funds" w:history="1">
        <w:r w:rsidRPr="00333332">
          <w:rPr>
            <w:rFonts w:ascii="Arial" w:eastAsia="Times New Roman" w:hAnsi="Arial" w:cs="Arial"/>
            <w:i/>
            <w:iCs/>
            <w:color w:val="00B7F3"/>
            <w:sz w:val="18"/>
            <w:szCs w:val="18"/>
            <w:bdr w:val="none" w:sz="0" w:space="0" w:color="auto" w:frame="1"/>
          </w:rPr>
          <w:t>Proof of Funds Letter</w:t>
        </w:r>
      </w:hyperlink>
      <w:r w:rsidRPr="00333332">
        <w:rPr>
          <w:rFonts w:ascii="Arial" w:eastAsia="Times New Roman" w:hAnsi="Arial" w:cs="Arial"/>
          <w:color w:val="2E2E2E"/>
          <w:sz w:val="18"/>
          <w:szCs w:val="18"/>
        </w:rPr>
        <w:t> is not commonly used in consumer products for purchases and financing. When purchasing a home a seller or underwriter (if a mortgage is required) will ask for evidence of down payment, usually evidenced by a simple bank statement or escrow account statement or escrow letter. The same would apply for applications for financing or purchases and leases of automobiles. A verification of deposit or other simple confirmation letters would be used for bank account verification and balance confirmation in mortgage loan underwriting.</w:t>
      </w:r>
    </w:p>
    <w:p w:rsidR="00333332" w:rsidRPr="00333332" w:rsidRDefault="00333332" w:rsidP="0033333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2E2E2E"/>
          <w:sz w:val="18"/>
          <w:szCs w:val="18"/>
        </w:rPr>
      </w:pPr>
      <w:r w:rsidRPr="00333332">
        <w:rPr>
          <w:rFonts w:ascii="Arial" w:eastAsia="Times New Roman" w:hAnsi="Arial" w:cs="Arial"/>
          <w:color w:val="2E2E2E"/>
          <w:sz w:val="18"/>
          <w:szCs w:val="18"/>
        </w:rPr>
        <w:t>Another use of </w:t>
      </w:r>
      <w:r w:rsidRPr="00333332">
        <w:rPr>
          <w:rFonts w:ascii="Arial" w:eastAsia="Times New Roman" w:hAnsi="Arial" w:cs="Arial"/>
          <w:i/>
          <w:iCs/>
          <w:color w:val="2E2E2E"/>
          <w:sz w:val="18"/>
          <w:szCs w:val="18"/>
          <w:bdr w:val="none" w:sz="0" w:space="0" w:color="auto" w:frame="1"/>
        </w:rPr>
        <w:t>Proof of Funds</w:t>
      </w:r>
      <w:r w:rsidRPr="00333332">
        <w:rPr>
          <w:rFonts w:ascii="Arial" w:eastAsia="Times New Roman" w:hAnsi="Arial" w:cs="Arial"/>
          <w:color w:val="2E2E2E"/>
          <w:sz w:val="18"/>
          <w:szCs w:val="18"/>
        </w:rPr>
        <w:t> in commercial financing is meeting underwriting reserve requirements. Having a reserve fund or cash reserve can easily be satisfied through a bank, trust, or escrow issued Proof of Funds Letter. Like trade finance, a Proof of Funds Letter with language specific to the transaction can declare to an underwriter that the account holder’s cash is available as a reserve fund.</w:t>
      </w:r>
      <w:bookmarkStart w:id="0" w:name="_GoBack"/>
      <w:bookmarkEnd w:id="0"/>
    </w:p>
    <w:sectPr w:rsidR="00333332" w:rsidRPr="00333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32"/>
    <w:rsid w:val="00322290"/>
    <w:rsid w:val="00333332"/>
    <w:rsid w:val="0096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28DEF-AACA-4740-B09E-E2BF5C5D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balboatrade.com/credit-enhancement/proof-of-funds" TargetMode="External" Type="http://schemas.openxmlformats.org/officeDocument/2006/relationships/hyperlink"/>
<Relationship Id="rId5" Target="http://balboatrade.com/credit-enhancement/proof-of-funds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475</Words>
  <Characters>2709</Characters>
  <DocSecurity>0</DocSecurity>
  <Lines>22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3178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