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8A" w:rsidRPr="009A688A" w:rsidRDefault="009A688A" w:rsidP="009A688A">
      <w:pPr>
        <w:spacing w:after="150" w:line="570" w:lineRule="atLeast"/>
        <w:textAlignment w:val="baseline"/>
        <w:outlineLvl w:val="0"/>
        <w:rPr>
          <w:rFonts w:ascii="inherit" w:eastAsia="Times New Roman" w:hAnsi="inherit" w:cs="Arial"/>
          <w:color w:val="444B51"/>
          <w:sz w:val="24"/>
          <w:szCs w:val="24"/>
        </w:rPr>
      </w:pPr>
      <w:r w:rsidRPr="009A688A">
        <w:rPr>
          <w:rFonts w:ascii="lev_serifhandcut" w:eastAsia="Times New Roman" w:hAnsi="lev_serifhandcut" w:cs="Times New Roman"/>
          <w:b/>
          <w:bCs/>
          <w:kern w:val="36"/>
          <w:sz w:val="45"/>
          <w:szCs w:val="45"/>
        </w:rPr>
        <w:t>What Is a Proof of Funds Letter?</w:t>
      </w:r>
    </w:p>
    <w:p w:rsidR="009A688A" w:rsidRPr="009A688A" w:rsidRDefault="009A688A" w:rsidP="009A688A">
      <w:pPr>
        <w:shd w:val="clear" w:color="auto" w:fill="FFFFFF"/>
        <w:spacing w:after="300" w:line="360" w:lineRule="atLeast"/>
        <w:textAlignment w:val="baseline"/>
        <w:rPr>
          <w:rFonts w:ascii="inherit" w:eastAsia="Times New Roman" w:hAnsi="inherit" w:cs="Arial"/>
          <w:color w:val="444B51"/>
          <w:sz w:val="28"/>
          <w:szCs w:val="24"/>
        </w:rPr>
      </w:pPr>
      <w:r w:rsidRPr="009A688A">
        <w:rPr>
          <w:rFonts w:ascii="inherit" w:eastAsia="Times New Roman" w:hAnsi="inherit" w:cs="Arial"/>
          <w:color w:val="444B51"/>
          <w:sz w:val="28"/>
          <w:szCs w:val="24"/>
        </w:rPr>
        <w:t>When preparing to make a large financial transaction, your lender may require you to furnish a proof of funds letter. This is a memorandum issued by your financial institution that confirms the total amount of money that is currently deposited in your bank accounts. Although there are multiple situations that may warrant a proof of funds letter, the most common include purchases, loans and leases.</w:t>
      </w:r>
    </w:p>
    <w:p w:rsidR="009A688A" w:rsidRPr="009A688A" w:rsidRDefault="009A688A" w:rsidP="009A688A">
      <w:pPr>
        <w:shd w:val="clear" w:color="auto" w:fill="FFFFFF"/>
        <w:spacing w:after="90" w:line="450" w:lineRule="atLeast"/>
        <w:textAlignment w:val="baseline"/>
        <w:outlineLvl w:val="1"/>
        <w:rPr>
          <w:rFonts w:ascii="Gotham Rounded 5r" w:eastAsia="Times New Roman" w:hAnsi="Gotham Rounded 5r" w:cs="Arial"/>
          <w:b/>
          <w:bCs/>
          <w:color w:val="444B51"/>
          <w:sz w:val="36"/>
          <w:szCs w:val="32"/>
          <w:bdr w:val="none" w:sz="0" w:space="0" w:color="auto" w:frame="1"/>
        </w:rPr>
      </w:pPr>
      <w:r w:rsidRPr="009A688A">
        <w:rPr>
          <w:rFonts w:ascii="Gotham Rounded 5r" w:eastAsia="Times New Roman" w:hAnsi="Gotham Rounded 5r" w:cs="Arial"/>
          <w:b/>
          <w:bCs/>
          <w:color w:val="444B51"/>
          <w:sz w:val="36"/>
          <w:szCs w:val="32"/>
          <w:bdr w:val="none" w:sz="0" w:space="0" w:color="auto" w:frame="1"/>
        </w:rPr>
        <w:t>Purpose of a Proof of Funds Letter</w:t>
      </w:r>
    </w:p>
    <w:p w:rsidR="009A688A" w:rsidRPr="009A688A" w:rsidRDefault="009A688A" w:rsidP="009A688A">
      <w:pPr>
        <w:numPr>
          <w:ilvl w:val="0"/>
          <w:numId w:val="2"/>
        </w:numPr>
        <w:shd w:val="clear" w:color="auto" w:fill="FFFFFF"/>
        <w:spacing w:after="300" w:line="360" w:lineRule="atLeast"/>
        <w:ind w:left="0"/>
        <w:textAlignment w:val="baseline"/>
        <w:rPr>
          <w:rFonts w:ascii="inherit" w:eastAsia="Times New Roman" w:hAnsi="inherit" w:cs="Arial"/>
          <w:color w:val="444B51"/>
          <w:sz w:val="28"/>
          <w:szCs w:val="24"/>
          <w:bdr w:val="none" w:sz="0" w:space="0" w:color="auto" w:frame="1"/>
        </w:rPr>
      </w:pPr>
      <w:r w:rsidRPr="009A688A">
        <w:rPr>
          <w:rFonts w:ascii="inherit" w:eastAsia="Times New Roman" w:hAnsi="inherit" w:cs="Arial"/>
          <w:color w:val="444B51"/>
          <w:sz w:val="28"/>
          <w:szCs w:val="24"/>
          <w:bdr w:val="none" w:sz="0" w:space="0" w:color="auto" w:frame="1"/>
        </w:rPr>
        <w:t>The specific information included in a proof of funds letter varies by financial institution and the nature of the transaction. However, it typically includes information such as the account holder’s name, account number, date the account was opened, average balance and current balance of available funds. This information can help a lender assess your credit worthiness and risk level, which may ultimately impact its decision to approve or deny your application.</w:t>
      </w:r>
    </w:p>
    <w:p w:rsidR="00862743" w:rsidRDefault="00862743">
      <w:bookmarkStart w:id="0" w:name="_GoBack"/>
      <w:bookmarkEnd w:id="0"/>
    </w:p>
    <w:sectPr w:rsidR="00862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ev_serifhandcut">
    <w:altName w:val="Times New Roman"/>
    <w:panose1 w:val="00000000000000000000"/>
    <w:charset w:val="00"/>
    <w:family w:val="roman"/>
    <w:notTrueType/>
    <w:pitch w:val="default"/>
  </w:font>
  <w:font w:name="Gotham Rounded 5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677"/>
    <w:multiLevelType w:val="multilevel"/>
    <w:tmpl w:val="1F5C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F08A6"/>
    <w:multiLevelType w:val="multilevel"/>
    <w:tmpl w:val="E71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8A"/>
    <w:rsid w:val="00862743"/>
    <w:rsid w:val="009A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92B6D-D83A-4B7F-ABCF-CE5DDF9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68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A68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A688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A688A"/>
    <w:rPr>
      <w:color w:val="0000FF"/>
      <w:u w:val="single"/>
    </w:rPr>
  </w:style>
  <w:style w:type="character" w:customStyle="1" w:styleId="apple-converted-space">
    <w:name w:val="apple-converted-space"/>
    <w:basedOn w:val="DefaultParagraphFont"/>
    <w:rsid w:val="009A688A"/>
  </w:style>
  <w:style w:type="character" w:customStyle="1" w:styleId="social-icon">
    <w:name w:val="social-icon"/>
    <w:basedOn w:val="DefaultParagraphFont"/>
    <w:rsid w:val="009A688A"/>
  </w:style>
  <w:style w:type="character" w:customStyle="1" w:styleId="action">
    <w:name w:val="action"/>
    <w:basedOn w:val="DefaultParagraphFont"/>
    <w:rsid w:val="009A688A"/>
  </w:style>
  <w:style w:type="character" w:customStyle="1" w:styleId="state-msg">
    <w:name w:val="state-msg"/>
    <w:basedOn w:val="DefaultParagraphFont"/>
    <w:rsid w:val="009A688A"/>
  </w:style>
  <w:style w:type="paragraph" w:styleId="NormalWeb">
    <w:name w:val="Normal (Web)"/>
    <w:basedOn w:val="Normal"/>
    <w:uiPriority w:val="99"/>
    <w:semiHidden/>
    <w:unhideWhenUsed/>
    <w:rsid w:val="009A68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607563">
      <w:bodyDiv w:val="1"/>
      <w:marLeft w:val="0"/>
      <w:marRight w:val="0"/>
      <w:marTop w:val="0"/>
      <w:marBottom w:val="0"/>
      <w:divBdr>
        <w:top w:val="none" w:sz="0" w:space="0" w:color="auto"/>
        <w:left w:val="none" w:sz="0" w:space="0" w:color="auto"/>
        <w:bottom w:val="none" w:sz="0" w:space="0" w:color="auto"/>
        <w:right w:val="none" w:sz="0" w:space="0" w:color="auto"/>
      </w:divBdr>
      <w:divsChild>
        <w:div w:id="866718068">
          <w:marLeft w:val="0"/>
          <w:marRight w:val="0"/>
          <w:marTop w:val="0"/>
          <w:marBottom w:val="0"/>
          <w:divBdr>
            <w:top w:val="none" w:sz="0" w:space="0" w:color="auto"/>
            <w:left w:val="none" w:sz="0" w:space="0" w:color="auto"/>
            <w:bottom w:val="none" w:sz="0" w:space="0" w:color="auto"/>
            <w:right w:val="none" w:sz="0" w:space="0" w:color="auto"/>
          </w:divBdr>
          <w:divsChild>
            <w:div w:id="467631234">
              <w:marLeft w:val="0"/>
              <w:marRight w:val="0"/>
              <w:marTop w:val="0"/>
              <w:marBottom w:val="150"/>
              <w:divBdr>
                <w:top w:val="none" w:sz="0" w:space="0" w:color="auto"/>
                <w:left w:val="none" w:sz="0" w:space="0" w:color="auto"/>
                <w:bottom w:val="none" w:sz="0" w:space="0" w:color="auto"/>
                <w:right w:val="none" w:sz="0" w:space="0" w:color="auto"/>
              </w:divBdr>
              <w:divsChild>
                <w:div w:id="1739354307">
                  <w:marLeft w:val="0"/>
                  <w:marRight w:val="0"/>
                  <w:marTop w:val="0"/>
                  <w:marBottom w:val="0"/>
                  <w:divBdr>
                    <w:top w:val="none" w:sz="0" w:space="0" w:color="auto"/>
                    <w:left w:val="none" w:sz="0" w:space="0" w:color="auto"/>
                    <w:bottom w:val="none" w:sz="0" w:space="0" w:color="auto"/>
                    <w:right w:val="none" w:sz="0" w:space="0" w:color="auto"/>
                  </w:divBdr>
                  <w:divsChild>
                    <w:div w:id="15863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0164">
          <w:marLeft w:val="0"/>
          <w:marRight w:val="0"/>
          <w:marTop w:val="0"/>
          <w:marBottom w:val="0"/>
          <w:divBdr>
            <w:top w:val="none" w:sz="0" w:space="0" w:color="auto"/>
            <w:left w:val="none" w:sz="0" w:space="0" w:color="auto"/>
            <w:bottom w:val="none" w:sz="0" w:space="0" w:color="auto"/>
            <w:right w:val="none" w:sz="0" w:space="0" w:color="auto"/>
          </w:divBdr>
          <w:divsChild>
            <w:div w:id="1781755995">
              <w:marLeft w:val="0"/>
              <w:marRight w:val="0"/>
              <w:marTop w:val="0"/>
              <w:marBottom w:val="0"/>
              <w:divBdr>
                <w:top w:val="none" w:sz="0" w:space="0" w:color="auto"/>
                <w:left w:val="none" w:sz="0" w:space="0" w:color="auto"/>
                <w:bottom w:val="none" w:sz="0" w:space="0" w:color="auto"/>
                <w:right w:val="none" w:sz="0" w:space="0" w:color="auto"/>
              </w:divBdr>
              <w:divsChild>
                <w:div w:id="1351831884">
                  <w:marLeft w:val="0"/>
                  <w:marRight w:val="0"/>
                  <w:marTop w:val="0"/>
                  <w:marBottom w:val="0"/>
                  <w:divBdr>
                    <w:top w:val="single" w:sz="6" w:space="0" w:color="A5D670"/>
                    <w:left w:val="single" w:sz="6" w:space="19" w:color="A5D670"/>
                    <w:bottom w:val="single" w:sz="6" w:space="0" w:color="A5D670"/>
                    <w:right w:val="single" w:sz="6" w:space="0" w:color="A5D670"/>
                  </w:divBdr>
                </w:div>
              </w:divsChild>
            </w:div>
          </w:divsChild>
        </w:div>
        <w:div w:id="809712333">
          <w:marLeft w:val="0"/>
          <w:marRight w:val="600"/>
          <w:marTop w:val="0"/>
          <w:marBottom w:val="0"/>
          <w:divBdr>
            <w:top w:val="none" w:sz="0" w:space="0" w:color="auto"/>
            <w:left w:val="none" w:sz="0" w:space="0" w:color="auto"/>
            <w:bottom w:val="none" w:sz="0" w:space="0" w:color="auto"/>
            <w:right w:val="none" w:sz="0" w:space="0" w:color="auto"/>
          </w:divBdr>
          <w:divsChild>
            <w:div w:id="557282330">
              <w:marLeft w:val="0"/>
              <w:marRight w:val="0"/>
              <w:marTop w:val="0"/>
              <w:marBottom w:val="0"/>
              <w:divBdr>
                <w:top w:val="none" w:sz="0" w:space="0" w:color="auto"/>
                <w:left w:val="none" w:sz="0" w:space="0" w:color="auto"/>
                <w:bottom w:val="none" w:sz="0" w:space="0" w:color="auto"/>
                <w:right w:val="none" w:sz="0" w:space="0" w:color="auto"/>
              </w:divBdr>
            </w:div>
            <w:div w:id="631328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139</Words>
  <Characters>797</Characters>
  <DocSecurity>0</DocSecurity>
  <Lines>6</Lines>
  <Paragraphs>1</Paragraphs>
  <ScaleCrop>false</ScaleCrop>
  <Company/>
  <LinksUpToDate>false</LinksUpToDate>
  <CharactersWithSpaces>935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