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i w:val="0"/>
          <w:sz w:val="17"/>
        </w:rPr>
      </w:pPr>
    </w:p>
    <w:p>
      <w:pPr>
        <w:pStyle w:val="Heading1"/>
        <w:tabs>
          <w:tab w:pos="14699" w:val="left" w:leader="none"/>
        </w:tabs>
        <w:spacing w:before="81"/>
        <w:ind w:left="6060"/>
        <w:rPr>
          <w:rFonts w:ascii="Times New Roman"/>
          <w:b w:val="0"/>
        </w:rPr>
      </w:pPr>
      <w:r>
        <w:rPr/>
        <w:drawing>
          <wp:anchor distT="0" distB="0" distL="0" distR="0" allowOverlap="1" layoutInCell="1" locked="0" behindDoc="0" simplePos="0" relativeHeight="1024">
            <wp:simplePos x="0" y="0"/>
            <wp:positionH relativeFrom="page">
              <wp:posOffset>662940</wp:posOffset>
            </wp:positionH>
            <wp:positionV relativeFrom="paragraph">
              <wp:posOffset>-75890</wp:posOffset>
            </wp:positionV>
            <wp:extent cx="969263" cy="483869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3" cy="483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4B8E"/>
        </w:rPr>
        <w:t>Discharge Medication Schedule as of</w:t>
      </w:r>
      <w:r>
        <w:rPr>
          <w:color w:val="004B8E"/>
          <w:spacing w:val="-16"/>
        </w:rPr>
        <w:t> </w:t>
      </w:r>
      <w:r>
        <w:rPr>
          <w:color w:val="004B8E"/>
        </w:rPr>
        <w:t>(Date)</w:t>
      </w:r>
      <w:r>
        <w:rPr>
          <w:b w:val="0"/>
          <w:color w:val="004B8E"/>
        </w:rPr>
        <w:t>:</w:t>
      </w:r>
      <w:r>
        <w:rPr>
          <w:rFonts w:ascii="Times New Roman"/>
          <w:b w:val="0"/>
          <w:color w:val="004B8E"/>
          <w:u w:val="thick" w:color="004B8E"/>
        </w:rPr>
        <w:t> </w:t>
        <w:tab/>
      </w:r>
    </w:p>
    <w:p>
      <w:pPr>
        <w:spacing w:before="1"/>
        <w:ind w:left="6418" w:right="0" w:firstLine="0"/>
        <w:jc w:val="left"/>
        <w:rPr>
          <w:sz w:val="22"/>
        </w:rPr>
      </w:pPr>
      <w:r>
        <w:rPr>
          <w:sz w:val="22"/>
        </w:rPr>
        <w:t>Include all prescription and over‐the‐counter medications, vitamins and herbal supplements.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0"/>
        <w:rPr>
          <w:sz w:val="28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2"/>
        <w:gridCol w:w="2839"/>
        <w:gridCol w:w="4369"/>
        <w:gridCol w:w="4459"/>
      </w:tblGrid>
      <w:tr>
        <w:trPr>
          <w:trHeight w:val="950" w:hRule="atLeast"/>
        </w:trPr>
        <w:tc>
          <w:tcPr>
            <w:tcW w:w="2912" w:type="dxa"/>
            <w:shd w:val="clear" w:color="auto" w:fill="E6E7E8"/>
          </w:tcPr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562"/>
              <w:rPr>
                <w:b/>
                <w:sz w:val="24"/>
              </w:rPr>
            </w:pPr>
            <w:r>
              <w:rPr>
                <w:b/>
                <w:color w:val="004B8E"/>
                <w:sz w:val="24"/>
              </w:rPr>
              <w:t>Medication Name</w:t>
            </w:r>
          </w:p>
        </w:tc>
        <w:tc>
          <w:tcPr>
            <w:tcW w:w="2839" w:type="dxa"/>
            <w:shd w:val="clear" w:color="auto" w:fill="E6E7E8"/>
          </w:tcPr>
          <w:p>
            <w:pPr>
              <w:pStyle w:val="TableParagraph"/>
              <w:spacing w:before="181"/>
              <w:ind w:left="850" w:right="306" w:hanging="514"/>
              <w:rPr>
                <w:b/>
                <w:sz w:val="24"/>
              </w:rPr>
            </w:pPr>
            <w:r>
              <w:rPr>
                <w:b/>
                <w:color w:val="004B8E"/>
                <w:sz w:val="24"/>
              </w:rPr>
              <w:t>Reason for taking this Medication</w:t>
            </w:r>
          </w:p>
        </w:tc>
        <w:tc>
          <w:tcPr>
            <w:tcW w:w="4369" w:type="dxa"/>
            <w:shd w:val="clear" w:color="auto" w:fill="E6E7E8"/>
          </w:tcPr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986"/>
              <w:rPr>
                <w:b/>
                <w:sz w:val="24"/>
              </w:rPr>
            </w:pPr>
            <w:r>
              <w:rPr>
                <w:b/>
                <w:color w:val="004B8E"/>
                <w:sz w:val="24"/>
              </w:rPr>
              <w:t>Dosage and Instructions</w:t>
            </w:r>
          </w:p>
        </w:tc>
        <w:tc>
          <w:tcPr>
            <w:tcW w:w="4459" w:type="dxa"/>
            <w:shd w:val="clear" w:color="auto" w:fill="E6E7E8"/>
          </w:tcPr>
          <w:p>
            <w:pPr>
              <w:pStyle w:val="TableParagraph"/>
              <w:spacing w:before="10"/>
              <w:rPr>
                <w:sz w:val="26"/>
              </w:rPr>
            </w:pPr>
          </w:p>
          <w:p>
            <w:pPr>
              <w:pStyle w:val="TableParagraph"/>
              <w:ind w:left="1671" w:right="1661"/>
              <w:jc w:val="center"/>
              <w:rPr>
                <w:b/>
                <w:sz w:val="24"/>
              </w:rPr>
            </w:pPr>
            <w:r>
              <w:rPr>
                <w:b/>
                <w:color w:val="004B8E"/>
                <w:sz w:val="24"/>
              </w:rPr>
              <w:t>Comments</w:t>
            </w:r>
          </w:p>
        </w:tc>
      </w:tr>
      <w:tr>
        <w:trPr>
          <w:trHeight w:val="959" w:hRule="atLeast"/>
        </w:trPr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60" w:hRule="atLeast"/>
        </w:trPr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9" w:hRule="atLeast"/>
        </w:trPr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9" w:hRule="atLeast"/>
        </w:trPr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60" w:hRule="atLeast"/>
        </w:trPr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9" w:hRule="atLeast"/>
        </w:trPr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59" w:hRule="atLeast"/>
        </w:trPr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60" w:hRule="atLeast"/>
        </w:trPr>
        <w:tc>
          <w:tcPr>
            <w:tcW w:w="29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45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5"/>
          <w:type w:val="continuous"/>
          <w:pgSz w:w="15840" w:h="12240" w:orient="landscape"/>
          <w:pgMar w:header="783" w:top="1200" w:bottom="0" w:left="420" w:right="400"/>
        </w:sectPr>
      </w:pPr>
    </w:p>
    <w:p>
      <w:pPr>
        <w:pStyle w:val="BodyText"/>
        <w:spacing w:line="244" w:lineRule="exact" w:before="49"/>
        <w:ind w:left="3372"/>
        <w:jc w:val="center"/>
        <w:rPr>
          <w:i/>
        </w:rPr>
      </w:pPr>
      <w:r>
        <w:rPr>
          <w:i/>
        </w:rPr>
        <w:t>© 2011 Institute for Safe Medication Practices Canada</w:t>
      </w:r>
    </w:p>
    <w:p>
      <w:pPr>
        <w:pStyle w:val="BodyText"/>
        <w:spacing w:line="244" w:lineRule="exact"/>
        <w:ind w:left="3371"/>
        <w:jc w:val="center"/>
        <w:rPr>
          <w:i/>
        </w:rPr>
      </w:pPr>
      <w:r>
        <w:rPr>
          <w:i/>
        </w:rPr>
        <w:t>Developed by ISMP Canada with support from the Ontario Ministry of Health and Long‐Term Care</w:t>
      </w:r>
    </w:p>
    <w:p>
      <w:pPr>
        <w:spacing w:line="240" w:lineRule="auto" w:before="11"/>
        <w:rPr>
          <w:i/>
          <w:sz w:val="21"/>
        </w:rPr>
      </w:pPr>
      <w:r>
        <w:rPr/>
        <w:br w:type="column"/>
      </w:r>
      <w:r>
        <w:rPr>
          <w:i/>
          <w:sz w:val="21"/>
        </w:rPr>
      </w:r>
    </w:p>
    <w:p>
      <w:pPr>
        <w:tabs>
          <w:tab w:pos="2617" w:val="left" w:leader="none"/>
          <w:tab w:pos="3248" w:val="left" w:leader="none"/>
        </w:tabs>
        <w:spacing w:before="1"/>
        <w:ind w:left="1785" w:right="0" w:firstLine="0"/>
        <w:jc w:val="left"/>
        <w:rPr>
          <w:rFonts w:ascii="Times New Roman"/>
          <w:sz w:val="20"/>
        </w:rPr>
      </w:pPr>
      <w:r>
        <w:rPr>
          <w:sz w:val="24"/>
        </w:rPr>
        <w:t>Page</w:t>
      </w:r>
      <w:r>
        <w:rPr>
          <w:sz w:val="24"/>
          <w:u w:val="single"/>
        </w:rPr>
        <w:t> </w:t>
        <w:tab/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rFonts w:ascii="Times New Roman"/>
          <w:w w:val="100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</w:p>
    <w:p>
      <w:pPr>
        <w:spacing w:after="0"/>
        <w:jc w:val="left"/>
        <w:rPr>
          <w:rFonts w:ascii="Times New Roman"/>
          <w:sz w:val="20"/>
        </w:rPr>
        <w:sectPr>
          <w:type w:val="continuous"/>
          <w:pgSz w:w="15840" w:h="12240" w:orient="landscape"/>
          <w:pgMar w:top="1200" w:bottom="0" w:left="420" w:right="400"/>
          <w:cols w:num="2" w:equalWidth="0">
            <w:col w:w="11267" w:space="40"/>
            <w:col w:w="3713"/>
          </w:cols>
        </w:sectPr>
      </w:pPr>
    </w:p>
    <w:p>
      <w:pPr>
        <w:pStyle w:val="BodyText"/>
        <w:spacing w:before="11"/>
        <w:rPr>
          <w:rFonts w:ascii="Times New Roman"/>
          <w:i w:val="0"/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0"/>
        <w:gridCol w:w="2839"/>
        <w:gridCol w:w="4369"/>
        <w:gridCol w:w="4531"/>
      </w:tblGrid>
      <w:tr>
        <w:trPr>
          <w:trHeight w:val="474" w:hRule="atLeast"/>
        </w:trPr>
        <w:tc>
          <w:tcPr>
            <w:tcW w:w="14579" w:type="dxa"/>
            <w:gridSpan w:val="4"/>
            <w:shd w:val="clear" w:color="auto" w:fill="E6E7E8"/>
          </w:tcPr>
          <w:p>
            <w:pPr>
              <w:pStyle w:val="TableParagraph"/>
              <w:spacing w:before="90"/>
              <w:ind w:left="5556" w:right="5545"/>
              <w:jc w:val="center"/>
              <w:rPr>
                <w:b/>
                <w:sz w:val="24"/>
              </w:rPr>
            </w:pPr>
            <w:r>
              <w:rPr>
                <w:b/>
                <w:color w:val="004B8E"/>
                <w:sz w:val="24"/>
              </w:rPr>
              <w:t>Additional Medications as Needed</w:t>
            </w:r>
          </w:p>
        </w:tc>
      </w:tr>
      <w:tr>
        <w:trPr>
          <w:trHeight w:val="1205" w:hRule="atLeast"/>
        </w:trPr>
        <w:tc>
          <w:tcPr>
            <w:tcW w:w="2840" w:type="dxa"/>
          </w:tcPr>
          <w:p>
            <w:pPr>
              <w:pStyle w:val="TableParagraph"/>
              <w:ind w:left="883" w:right="228" w:hanging="628"/>
              <w:rPr>
                <w:b/>
                <w:sz w:val="24"/>
              </w:rPr>
            </w:pPr>
            <w:r>
              <w:rPr>
                <w:b/>
                <w:sz w:val="24"/>
              </w:rPr>
              <w:t>Additional Medications As Needed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14579" w:type="dxa"/>
            <w:gridSpan w:val="4"/>
            <w:shd w:val="clear" w:color="auto" w:fill="E6E7E8"/>
          </w:tcPr>
          <w:p>
            <w:pPr>
              <w:pStyle w:val="TableParagraph"/>
              <w:spacing w:before="90"/>
              <w:ind w:left="5555" w:right="5545"/>
              <w:jc w:val="center"/>
              <w:rPr>
                <w:b/>
                <w:sz w:val="24"/>
              </w:rPr>
            </w:pPr>
            <w:r>
              <w:rPr>
                <w:b/>
                <w:color w:val="004B8E"/>
                <w:sz w:val="24"/>
              </w:rPr>
              <w:t>Discontinued Medications</w:t>
            </w:r>
          </w:p>
        </w:tc>
      </w:tr>
      <w:tr>
        <w:trPr>
          <w:trHeight w:val="1171" w:hRule="atLeast"/>
        </w:trPr>
        <w:tc>
          <w:tcPr>
            <w:tcW w:w="2840" w:type="dxa"/>
          </w:tcPr>
          <w:p>
            <w:pPr>
              <w:pStyle w:val="TableParagraph"/>
              <w:ind w:left="935" w:right="582" w:hanging="327"/>
              <w:rPr>
                <w:b/>
                <w:sz w:val="24"/>
              </w:rPr>
            </w:pPr>
            <w:r>
              <w:rPr>
                <w:b/>
                <w:sz w:val="24"/>
              </w:rPr>
              <w:t>Do Not Take the Following</w:t>
            </w:r>
          </w:p>
        </w:tc>
        <w:tc>
          <w:tcPr>
            <w:tcW w:w="28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3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4" w:hRule="atLeast"/>
        </w:trPr>
        <w:tc>
          <w:tcPr>
            <w:tcW w:w="14579" w:type="dxa"/>
            <w:gridSpan w:val="4"/>
            <w:shd w:val="clear" w:color="auto" w:fill="E6E7E8"/>
          </w:tcPr>
          <w:p>
            <w:pPr>
              <w:pStyle w:val="TableParagraph"/>
              <w:spacing w:before="90"/>
              <w:ind w:left="5378" w:right="5545"/>
              <w:jc w:val="center"/>
              <w:rPr>
                <w:b/>
                <w:sz w:val="24"/>
              </w:rPr>
            </w:pPr>
            <w:r>
              <w:rPr>
                <w:b/>
                <w:color w:val="004B8E"/>
                <w:sz w:val="24"/>
              </w:rPr>
              <w:t>Avoid the</w:t>
            </w:r>
            <w:r>
              <w:rPr>
                <w:b/>
                <w:color w:val="004B8E"/>
                <w:spacing w:val="-2"/>
                <w:sz w:val="24"/>
              </w:rPr>
              <w:t> </w:t>
            </w:r>
            <w:r>
              <w:rPr>
                <w:b/>
                <w:color w:val="004B8E"/>
                <w:sz w:val="24"/>
              </w:rPr>
              <w:t>following:</w:t>
            </w:r>
          </w:p>
        </w:tc>
      </w:tr>
      <w:tr>
        <w:trPr>
          <w:trHeight w:val="1173" w:hRule="atLeast"/>
        </w:trPr>
        <w:tc>
          <w:tcPr>
            <w:tcW w:w="2840" w:type="dxa"/>
          </w:tcPr>
          <w:p>
            <w:pPr>
              <w:pStyle w:val="TableParagraph"/>
              <w:spacing w:line="292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Avoid the Following</w:t>
            </w:r>
          </w:p>
        </w:tc>
        <w:tc>
          <w:tcPr>
            <w:tcW w:w="11739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rPr>
          <w:rFonts w:ascii="Times New Roman"/>
          <w:i w:val="0"/>
        </w:rPr>
      </w:pPr>
    </w:p>
    <w:p>
      <w:pPr>
        <w:pStyle w:val="BodyText"/>
        <w:spacing w:before="6"/>
        <w:rPr>
          <w:rFonts w:ascii="Times New Roman"/>
          <w:i w:val="0"/>
          <w:sz w:val="16"/>
        </w:rPr>
      </w:pPr>
    </w:p>
    <w:p>
      <w:pPr>
        <w:pStyle w:val="BodyText"/>
        <w:spacing w:line="244" w:lineRule="exact" w:before="60"/>
        <w:ind w:left="3532" w:right="3550"/>
        <w:jc w:val="center"/>
        <w:rPr>
          <w:i/>
        </w:rPr>
      </w:pPr>
      <w:r>
        <w:rPr>
          <w:i/>
        </w:rPr>
        <w:t>© 2011 Institute for Safe Medication Practices Canada</w:t>
      </w:r>
    </w:p>
    <w:p>
      <w:pPr>
        <w:pStyle w:val="BodyText"/>
        <w:spacing w:line="244" w:lineRule="exact"/>
        <w:ind w:left="3532" w:right="3551"/>
        <w:jc w:val="center"/>
        <w:rPr>
          <w:i/>
        </w:rPr>
      </w:pPr>
      <w:r>
        <w:rPr>
          <w:i/>
        </w:rPr>
        <w:t>Developed by ISMP Canada with support from the Ontario Ministry of Health and Long‐Term Care</w:t>
      </w:r>
    </w:p>
    <w:p>
      <w:pPr>
        <w:tabs>
          <w:tab w:pos="832" w:val="left" w:leader="none"/>
          <w:tab w:pos="1463" w:val="left" w:leader="none"/>
        </w:tabs>
        <w:spacing w:before="179"/>
        <w:ind w:left="0" w:right="102" w:firstLine="0"/>
        <w:jc w:val="right"/>
        <w:rPr>
          <w:rFonts w:ascii="Times New Roman"/>
          <w:sz w:val="20"/>
        </w:rPr>
      </w:pPr>
      <w:r>
        <w:rPr>
          <w:sz w:val="24"/>
        </w:rPr>
        <w:t>Page</w:t>
      </w:r>
      <w:r>
        <w:rPr>
          <w:sz w:val="24"/>
          <w:u w:val="single"/>
        </w:rPr>
        <w:t> </w:t>
        <w:tab/>
      </w:r>
      <w:r>
        <w:rPr>
          <w:spacing w:val="-1"/>
          <w:sz w:val="20"/>
        </w:rPr>
        <w:t>of</w:t>
      </w:r>
      <w:r>
        <w:rPr>
          <w:spacing w:val="7"/>
          <w:sz w:val="20"/>
        </w:rPr>
        <w:t> </w:t>
      </w:r>
      <w:r>
        <w:rPr>
          <w:rFonts w:ascii="Times New Roman"/>
          <w:w w:val="100"/>
          <w:sz w:val="20"/>
          <w:u w:val="single"/>
        </w:rPr>
        <w:t> </w:t>
      </w:r>
      <w:r>
        <w:rPr>
          <w:rFonts w:ascii="Times New Roman"/>
          <w:sz w:val="20"/>
          <w:u w:val="single"/>
        </w:rPr>
        <w:tab/>
      </w:r>
    </w:p>
    <w:sectPr>
      <w:pgSz w:w="15840" w:h="12240" w:orient="landscape"/>
      <w:pgMar w:header="783" w:footer="0" w:top="1200" w:bottom="0" w:left="4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1.959991pt;margin-top:38.165001pt;width:210.1pt;height:18.05pt;mso-position-horizontal-relative:page;mso-position-vertical-relative:page;z-index:-6904" type="#_x0000_t202" filled="false" stroked="false">
          <v:textbox inset="0,0,0,0">
            <w:txbxContent>
              <w:p>
                <w:pPr>
                  <w:spacing w:line="346" w:lineRule="exact" w:before="0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4B8E"/>
                    <w:sz w:val="32"/>
                  </w:rPr>
                  <w:t>Discharge Medication Schedule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sz w:val="20"/>
      <w:szCs w:val="20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Calibri" w:hAnsi="Calibri" w:eastAsia="Calibri" w:cs="Calibri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Relationship Id="rId6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