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1.479996pt;margin-top:73.205002pt;width:108.95pt;height:13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single"/>
                    </w:rPr>
                    <w:t>GIFT OF EQUITY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733pt;margin-top:116.715088pt;width:434.8pt;height:14.5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60" w:val="left" w:leader="none"/>
                      <w:tab w:pos="8622" w:val="left" w:leader="none"/>
                    </w:tabs>
                    <w:spacing w:before="6"/>
                    <w:ind w:left="20"/>
                  </w:pPr>
                  <w:r>
                    <w:rPr/>
                    <w:t>I,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697113pt;margin-top:139.684296pt;width:70.75pt;height:13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Name of Donor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716888pt;margin-top:139.684296pt;width:37.9pt;height:13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536pt;margin-top:180.915146pt;width:437.75pt;height:14.5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19" w:val="left" w:leader="none"/>
                      <w:tab w:pos="8735" w:val="left" w:leader="none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-6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396568pt;margin-top:204.964783pt;width:57.35pt;height:13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Relationship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377319pt;margin-top:204.964783pt;width:74.5pt;height:13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Recipient of 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747pt;margin-top:248.475082pt;width:467.6pt;height:121.6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474" w:val="left" w:leader="none"/>
                      <w:tab w:pos="8525" w:val="left" w:leader="none"/>
                    </w:tabs>
                    <w:spacing w:line="384" w:lineRule="auto" w:before="6"/>
                    <w:ind w:left="20" w:right="17"/>
                  </w:pPr>
                  <w:r>
                    <w:rPr/>
                    <w:t>Will give or have given him/her a Gift of Equity in the amount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. This is </w:t>
                  </w:r>
                  <w:r>
                    <w:rPr>
                      <w:spacing w:val="-14"/>
                    </w:rPr>
                    <w:t>a </w:t>
                  </w:r>
                  <w:r>
                    <w:rPr/>
                    <w:t>bona fide gift and there is no obligation, express or implied, to repay this sum at any time. These funds are available and will be given/have been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given 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</w:p>
                <w:p>
                  <w:pPr>
                    <w:pStyle w:val="BodyText"/>
                    <w:spacing w:line="265" w:lineRule="exact" w:before="0"/>
                    <w:ind w:left="5060"/>
                  </w:pPr>
                  <w:r>
                    <w:rPr/>
                    <w:t>Recipient of Gift</w:t>
                  </w:r>
                </w:p>
                <w:p>
                  <w:pPr>
                    <w:pStyle w:val="BodyText"/>
                    <w:tabs>
                      <w:tab w:pos="3616" w:val="left" w:leader="none"/>
                    </w:tabs>
                    <w:spacing w:before="160"/>
                    <w:ind w:left="20"/>
                  </w:pP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spacing w:before="160"/>
                    <w:ind w:left="740"/>
                  </w:pPr>
                  <w:r>
                    <w:rPr/>
                    <w:t>Date of Transfer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4476pt;margin-top:400.024109pt;width:464.55pt;height:13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To close the mortgage transaction on the purchase of his/her home. The funds which are/were given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118pt;margin-top:421.443878pt;width:467.7pt;height:13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the home buyers were not made available to the donor from any person or entity with an interest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5155pt;margin-top:442.864777pt;width:457.1pt;height:13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sale of the property including the seller, real estate agent or broker, builder, loan officer, or any entity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967pt;margin-top:464.284576pt;width:100.35pt;height:13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 w:before="0"/>
                    <w:ind w:left="20"/>
                  </w:pPr>
                  <w:r>
                    <w:rPr/>
                    <w:t>associated with them.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571pt;margin-top:505.574707pt;width:462.7pt;height:14.5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8" w:val="left" w:leader="none"/>
                      <w:tab w:pos="9233" w:val="left" w:leader="none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/>
                    <w:t>Donor: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Donor: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967pt;margin-top:548.414307pt;width:465.95pt;height:14.5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09" w:val="left" w:leader="none"/>
                      <w:tab w:pos="9298" w:val="left" w:leader="none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967pt;margin-top:591.314209pt;width:468.95pt;height:14.5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86" w:val="left" w:leader="none"/>
                      <w:tab w:pos="9359" w:val="left" w:leader="none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/>
                    <w:t>Recipient: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Recipient: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63013pt;margin-top:71.440002pt;width:7.95pt;height:12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836395pt;margin-top:71.440002pt;width:7.55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839722pt;margin-top:71.440002pt;width:8.2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978897pt;margin-top:116.499512pt;width:219.05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957764pt;margin-top:116.499512pt;width:186.2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97536pt;margin-top:180.699585pt;width:230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136749pt;margin-top:180.699585pt;width:191.65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849792pt;margin-top:248.259521pt;width:131.450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9613pt;margin-top:291.099792pt;width:197.15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475174pt;margin-top:333.939362pt;width:164.35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988693pt;margin-top:505.359131pt;width:224.45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345276pt;margin-top:505.359131pt;width:164.35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032181pt;margin-top:548.198730pt;width:235.45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5782pt;margin-top:548.198730pt;width:175.3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740669pt;margin-top:591.098633pt;width:213.6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118866pt;margin-top:591.098633pt;width:158.9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