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409" w:right="2389" w:firstLine="0"/>
        <w:jc w:val="center"/>
        <w:rPr>
          <w:sz w:val="36"/>
        </w:rPr>
      </w:pPr>
      <w:r>
        <w:rPr>
          <w:sz w:val="36"/>
        </w:rPr>
        <w:t>Sample Grievance Letter</w:t>
      </w:r>
    </w:p>
    <w:p>
      <w:pPr>
        <w:pStyle w:val="BodyText"/>
        <w:spacing w:before="3"/>
        <w:rPr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3604166</wp:posOffset>
            </wp:positionH>
            <wp:positionV relativeFrom="paragraph">
              <wp:posOffset>92854</wp:posOffset>
            </wp:positionV>
            <wp:extent cx="579498" cy="544829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98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1"/>
        <w:ind w:left="2408" w:right="2389" w:firstLine="0"/>
        <w:jc w:val="center"/>
        <w:rPr>
          <w:i/>
          <w:sz w:val="19"/>
        </w:rPr>
      </w:pPr>
      <w:r>
        <w:rPr>
          <w:i/>
          <w:w w:val="105"/>
          <w:sz w:val="19"/>
        </w:rPr>
        <w:t>(Taken from “Steward Handbook”)</w:t>
      </w:r>
    </w:p>
    <w:p>
      <w:pPr>
        <w:pStyle w:val="BodyText"/>
        <w:spacing w:before="9"/>
        <w:rPr>
          <w:i/>
          <w:sz w:val="24"/>
        </w:rPr>
      </w:pPr>
    </w:p>
    <w:p>
      <w:pPr>
        <w:pStyle w:val="BodyText"/>
        <w:tabs>
          <w:tab w:pos="1539" w:val="left" w:leader="none"/>
        </w:tabs>
        <w:spacing w:before="1"/>
        <w:ind w:left="259"/>
      </w:pPr>
      <w:r>
        <w:rPr>
          <w:w w:val="105"/>
        </w:rPr>
        <w:t>DATE:</w:t>
        <w:tab/>
        <w:t>September 20</w:t>
      </w:r>
    </w:p>
    <w:p>
      <w:pPr>
        <w:pStyle w:val="BodyText"/>
        <w:tabs>
          <w:tab w:pos="1539" w:val="left" w:leader="none"/>
        </w:tabs>
        <w:spacing w:line="417" w:lineRule="auto" w:before="156"/>
        <w:ind w:left="259" w:right="3989"/>
      </w:pPr>
      <w:r>
        <w:rPr>
          <w:w w:val="105"/>
        </w:rPr>
        <w:t>TO:</w:t>
        <w:tab/>
        <w:t>Sam Jones, Utilities Division Director FROM:</w:t>
        <w:tab/>
        <w:t>Marge White, Local 17</w:t>
      </w:r>
      <w:r>
        <w:rPr>
          <w:spacing w:val="6"/>
          <w:w w:val="105"/>
        </w:rPr>
        <w:t> </w:t>
      </w:r>
      <w:r>
        <w:rPr>
          <w:w w:val="105"/>
        </w:rPr>
        <w:t>Steward</w:t>
      </w:r>
    </w:p>
    <w:p>
      <w:pPr>
        <w:pStyle w:val="BodyText"/>
        <w:tabs>
          <w:tab w:pos="1539" w:val="left" w:leader="none"/>
        </w:tabs>
        <w:spacing w:line="217" w:lineRule="exact"/>
        <w:ind w:left="259"/>
      </w:pPr>
      <w:r>
        <w:rPr>
          <w:w w:val="105"/>
        </w:rPr>
        <w:t>RE:</w:t>
        <w:tab/>
        <w:t>Step 3</w:t>
      </w:r>
      <w:r>
        <w:rPr>
          <w:spacing w:val="2"/>
          <w:w w:val="105"/>
        </w:rPr>
        <w:t> </w:t>
      </w:r>
      <w:r>
        <w:rPr>
          <w:w w:val="105"/>
        </w:rPr>
        <w:t>Grievance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61" w:lineRule="auto"/>
        <w:ind w:left="259" w:right="234"/>
      </w:pPr>
      <w:r>
        <w:rPr>
          <w:b/>
          <w:w w:val="105"/>
        </w:rPr>
        <w:t>FACTS: </w:t>
      </w:r>
      <w:r>
        <w:rPr>
          <w:w w:val="105"/>
        </w:rPr>
        <w:t>On August 25, 2002, engineering aide John Doe was told that his scheduled vacation (September 5-23) had been cancelled. Mr. Doe submitted his request for vacation prior to  April 1, as required by the contract. On May 15, he learned that it had been</w:t>
      </w:r>
      <w:r>
        <w:rPr>
          <w:spacing w:val="37"/>
          <w:w w:val="105"/>
        </w:rPr>
        <w:t> </w:t>
      </w:r>
      <w:r>
        <w:rPr>
          <w:w w:val="105"/>
        </w:rPr>
        <w:t>approved.</w:t>
      </w:r>
    </w:p>
    <w:p>
      <w:pPr>
        <w:pStyle w:val="BodyText"/>
        <w:spacing w:line="264" w:lineRule="auto" w:before="140"/>
        <w:ind w:left="259"/>
      </w:pPr>
      <w:r>
        <w:rPr>
          <w:w w:val="105"/>
        </w:rPr>
        <w:t>On September 1, he filed a Step 2 grievance with Ann Smith, Accounting Unit Supervisor. On September 9, Ms. Smith denied the grievance because of “work load requirements.”</w:t>
      </w:r>
    </w:p>
    <w:p>
      <w:pPr>
        <w:pStyle w:val="BodyText"/>
        <w:spacing w:before="134"/>
        <w:ind w:left="259"/>
      </w:pPr>
      <w:r>
        <w:rPr>
          <w:w w:val="105"/>
        </w:rPr>
        <w:t>Mr. Doe missed his long-awaited vacation.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59" w:lineRule="auto"/>
        <w:ind w:left="259" w:right="287"/>
      </w:pPr>
      <w:r>
        <w:rPr>
          <w:b/>
          <w:w w:val="105"/>
        </w:rPr>
        <w:t>SECTIONS VIOLATED: </w:t>
      </w:r>
      <w:r>
        <w:rPr>
          <w:w w:val="105"/>
        </w:rPr>
        <w:t>Management’s action violates the contract, including but not limited to Article 11, Section 11.1.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64" w:lineRule="auto"/>
        <w:ind w:left="259" w:right="287"/>
      </w:pPr>
      <w:r>
        <w:rPr>
          <w:b/>
          <w:w w:val="105"/>
        </w:rPr>
        <w:t>PROPOSED REMEDY: </w:t>
      </w:r>
      <w:r>
        <w:rPr>
          <w:w w:val="105"/>
        </w:rPr>
        <w:t>Local 17 requests that John Doe be made whole in every way, including but not limited to reimbursement for any non-refundable vacation deposits or tickets and his choice of vacation periods before the end of the year.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819" w:val="left" w:leader="none"/>
        </w:tabs>
        <w:spacing w:line="412" w:lineRule="auto" w:before="133"/>
        <w:ind w:left="820" w:right="4128" w:hanging="560"/>
      </w:pPr>
      <w:r>
        <w:rPr>
          <w:w w:val="105"/>
        </w:rPr>
        <w:t>CC:</w:t>
        <w:tab/>
        <w:t>Carmen Diaz, Utilities Personnel Manager Kate Maple, Local 17 Union Representative John Doe,</w:t>
      </w:r>
      <w:r>
        <w:rPr>
          <w:spacing w:val="1"/>
          <w:w w:val="105"/>
        </w:rPr>
        <w:t> </w:t>
      </w:r>
      <w:r>
        <w:rPr>
          <w:w w:val="105"/>
        </w:rPr>
        <w:t>Grievant</w:t>
      </w:r>
    </w:p>
    <w:p>
      <w:pPr>
        <w:pStyle w:val="BodyText"/>
        <w:spacing w:before="5"/>
        <w:rPr>
          <w:sz w:val="24"/>
        </w:rPr>
      </w:pPr>
    </w:p>
    <w:p>
      <w:pPr>
        <w:spacing w:line="242" w:lineRule="auto" w:before="0"/>
        <w:ind w:left="100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*Remember, this is a sample only. Please consult your contract to determine what </w:t>
      </w:r>
      <w:r>
        <w:rPr>
          <w:rFonts w:ascii="Times New Roman"/>
          <w:i/>
          <w:sz w:val="24"/>
        </w:rPr>
        <w:t>information is actually required.</w:t>
      </w:r>
    </w:p>
    <w:sectPr>
      <w:type w:val="continuous"/>
      <w:pgSz w:w="12240" w:h="15840"/>
      <w:pgMar w:top="150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