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51992pt;margin-top:35.813282pt;width:425.3pt;height:40.450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spacing w:before="18"/>
                    <w:ind w:left="2352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Student Learning and Growth Goal Statement**:</w:t>
                  </w:r>
                </w:p>
                <w:p>
                  <w:pPr>
                    <w:spacing w:before="194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Your Goal Statement Must: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51992pt;margin-top:83.396797pt;width:5.3pt;height:43.3pt;mso-position-horizontal-relative:page;mso-position-vertical-relative:page;z-index:-251761664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40"/>
                    </w:rPr>
                    <w:t>-­‐</w:t>
                  </w:r>
                </w:p>
                <w:p>
                  <w:pPr>
                    <w:pStyle w:val="BodyText"/>
                    <w:spacing w:before="27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40"/>
                    </w:rPr>
                    <w:t>-­‐</w:t>
                  </w:r>
                </w:p>
                <w:p>
                  <w:pPr>
                    <w:pStyle w:val="BodyText"/>
                    <w:spacing w:before="22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40"/>
                    </w:rPr>
                    <w:t>-­‐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519928pt;margin-top:83.417892pt;width:262.1pt;height:42.75pt;mso-position-horizontal-relative:page;mso-position-vertical-relative:page;z-index:-251760640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0"/>
                  </w:pPr>
                  <w:r>
                    <w:rPr>
                      <w:w w:val="105"/>
                    </w:rPr>
                    <w:t>Include ALL students</w:t>
                  </w:r>
                </w:p>
                <w:p>
                  <w:pPr>
                    <w:pStyle w:val="BodyText"/>
                    <w:spacing w:line="271" w:lineRule="auto" w:before="37"/>
                    <w:ind w:left="20" w:right="-16"/>
                  </w:pPr>
                  <w:r>
                    <w:rPr>
                      <w:w w:val="105"/>
                    </w:rPr>
                    <w:t>Note the number OR percentage of students in each tier Set ATTAINABLE yet RIGOROUS growth goals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51992pt;margin-top:161.177887pt;width:535.35pt;height:180.05pt;mso-position-horizontal-relative:page;mso-position-vertical-relative:page;z-index:-25175961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pacing w:val="2"/>
                      <w:w w:val="102"/>
                      <w:sz w:val="21"/>
                    </w:rPr>
                    <w:t>Pro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fici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c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y</w:t>
                  </w:r>
                  <w:r>
                    <w:rPr>
                      <w:b/>
                      <w:w w:val="34"/>
                      <w:sz w:val="21"/>
                    </w:rPr>
                    <w:t>-­</w:t>
                  </w:r>
                  <w:r>
                    <w:rPr>
                      <w:b/>
                      <w:spacing w:val="1"/>
                      <w:w w:val="34"/>
                      <w:sz w:val="21"/>
                    </w:rPr>
                    <w:t>‐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ba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s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b/>
                      <w:w w:val="102"/>
                      <w:sz w:val="21"/>
                    </w:rPr>
                    <w:t>d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G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r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o</w:t>
                  </w:r>
                  <w:r>
                    <w:rPr>
                      <w:b/>
                      <w:spacing w:val="3"/>
                      <w:w w:val="102"/>
                      <w:sz w:val="21"/>
                    </w:rPr>
                    <w:t>w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b/>
                      <w:w w:val="102"/>
                      <w:sz w:val="21"/>
                    </w:rPr>
                    <w:t>h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Goa</w:t>
                  </w:r>
                  <w:r>
                    <w:rPr>
                      <w:b/>
                      <w:w w:val="102"/>
                      <w:sz w:val="21"/>
                    </w:rPr>
                    <w:t>l</w:t>
                  </w:r>
                  <w:r>
                    <w:rPr>
                      <w:b/>
                      <w:spacing w:val="3"/>
                      <w:sz w:val="21"/>
                    </w:rPr>
                    <w:t> 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S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a</w:t>
                  </w:r>
                  <w:r>
                    <w:rPr>
                      <w:b/>
                      <w:spacing w:val="1"/>
                      <w:w w:val="102"/>
                      <w:sz w:val="21"/>
                    </w:rPr>
                    <w:t>t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e</w:t>
                  </w:r>
                  <w:r>
                    <w:rPr>
                      <w:b/>
                      <w:spacing w:val="3"/>
                      <w:w w:val="102"/>
                      <w:sz w:val="21"/>
                    </w:rPr>
                    <w:t>m</w:t>
                  </w:r>
                  <w:r>
                    <w:rPr>
                      <w:b/>
                      <w:spacing w:val="2"/>
                      <w:w w:val="102"/>
                      <w:sz w:val="21"/>
                    </w:rPr>
                    <w:t>en</w:t>
                  </w:r>
                  <w:r>
                    <w:rPr>
                      <w:b/>
                      <w:w w:val="102"/>
                      <w:sz w:val="21"/>
                    </w:rPr>
                    <w:t>t</w:t>
                  </w:r>
                </w:p>
                <w:p>
                  <w:pPr>
                    <w:pStyle w:val="BodyText"/>
                    <w:spacing w:line="273" w:lineRule="auto" w:before="186"/>
                    <w:ind w:left="20" w:right="17"/>
                  </w:pPr>
                  <w:r>
                    <w:rPr>
                      <w:w w:val="105"/>
                    </w:rPr>
                    <w:t>In September, 2014, I assessed my students in the area of (content area or standards). The baseline data collected from the assessment was as follows: (</w:t>
                  </w:r>
                  <w:r>
                    <w:rPr>
                      <w:spacing w:val="48"/>
                      <w:w w:val="105"/>
                      <w:u w:val="single"/>
                    </w:rPr>
                    <w:t> </w:t>
                  </w:r>
                  <w:r>
                    <w:rPr>
                      <w:w w:val="105"/>
                    </w:rPr>
                    <w:t>) of my students obtained a score of Not Yet Met, (</w:t>
                  </w:r>
                  <w:r>
                    <w:rPr>
                      <w:w w:val="105"/>
                      <w:u w:val="single"/>
                    </w:rPr>
                    <w:t>  </w:t>
                  </w:r>
                  <w:r>
                    <w:rPr>
                      <w:w w:val="105"/>
                    </w:rPr>
                    <w:t>) obtained a score in the Progressing category, (</w:t>
                  </w:r>
                  <w:r>
                    <w:rPr>
                      <w:w w:val="105"/>
                      <w:u w:val="single"/>
                    </w:rPr>
                    <w:t> </w:t>
                  </w:r>
                  <w:r>
                    <w:rPr>
                      <w:w w:val="105"/>
                    </w:rPr>
                    <w:t>) fell into Approaching Proficient, (</w:t>
                  </w:r>
                  <w:r>
                    <w:rPr>
                      <w:w w:val="105"/>
                      <w:u w:val="single"/>
                    </w:rPr>
                    <w:t> </w:t>
                  </w:r>
                  <w:r>
                    <w:rPr>
                      <w:w w:val="105"/>
                    </w:rPr>
                    <w:t>) were Proficient, and</w:t>
                  </w:r>
                  <w:r>
                    <w:rPr>
                      <w:spacing w:val="4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  <w:u w:val="single"/>
                    </w:rPr>
                    <w:t>  </w:t>
                  </w:r>
                  <w:r>
                    <w:rPr>
                      <w:w w:val="105"/>
                    </w:rPr>
                    <w:t>) scored at a Mastery level. Based on the level of my students’ proficiency at the beginning of (course), 100% of my students will make growth in this area on a similar assessment given in Spring 2015 based on the following</w:t>
                  </w:r>
                  <w:r>
                    <w:rPr>
                      <w:spacing w:val="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tiers:</w:t>
                  </w:r>
                </w:p>
                <w:p>
                  <w:pPr>
                    <w:pStyle w:val="BodyText"/>
                    <w:spacing w:line="424" w:lineRule="auto" w:before="157"/>
                    <w:ind w:left="740" w:right="3464"/>
                  </w:pPr>
                  <w:r>
                    <w:rPr>
                      <w:w w:val="105"/>
                    </w:rPr>
                    <w:t>Tier 1 (Not Yet Met/Progressing): Increase two proficiency levels Tier 2 (Approaching Proficiency): Increase one proficiency level</w:t>
                  </w:r>
                </w:p>
                <w:p>
                  <w:pPr>
                    <w:pStyle w:val="BodyText"/>
                    <w:spacing w:before="2"/>
                    <w:ind w:left="740"/>
                  </w:pPr>
                  <w:r>
                    <w:rPr>
                      <w:w w:val="105"/>
                    </w:rPr>
                    <w:t>Tier 3 (Proficient/Master): Accomplish or maintain Mastery (increased level of complexity)*</w:t>
                  </w:r>
                </w:p>
                <w:p>
                  <w:pPr>
                    <w:spacing w:before="195"/>
                    <w:ind w:left="74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1"/>
                    </w:rPr>
                    <w:t>*These students will be given opportunities to extend and expand their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51992pt;margin-top:370.217896pt;width:537.1pt;height:193.95pt;mso-position-horizontal-relative:page;mso-position-vertical-relative:page;z-index:-251758592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Growth Goal Based on One Particular Standard</w:t>
                  </w:r>
                </w:p>
                <w:p>
                  <w:pPr>
                    <w:spacing w:line="268" w:lineRule="auto" w:before="191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In September, 2014, I assessed my students in the area of (content area or standards). </w:t>
                  </w:r>
                  <w:r>
                    <w:rPr>
                      <w:b/>
                      <w:w w:val="105"/>
                      <w:sz w:val="21"/>
                    </w:rPr>
                    <w:t>There was a clear need in (area/actual standard). In that particular strand, </w:t>
                  </w:r>
                  <w:r>
                    <w:rPr>
                      <w:w w:val="105"/>
                      <w:sz w:val="21"/>
                    </w:rPr>
                    <w:t>(</w:t>
                  </w:r>
                  <w:r>
                    <w:rPr>
                      <w:w w:val="105"/>
                      <w:sz w:val="21"/>
                      <w:u w:val="single"/>
                    </w:rPr>
                    <w:t> </w:t>
                  </w:r>
                  <w:r>
                    <w:rPr>
                      <w:w w:val="105"/>
                      <w:sz w:val="21"/>
                    </w:rPr>
                    <w:t>#) of my students obtained a score of Not Yet Met, (</w:t>
                  </w:r>
                  <w:r>
                    <w:rPr>
                      <w:w w:val="105"/>
                      <w:sz w:val="21"/>
                      <w:u w:val="single"/>
                    </w:rPr>
                    <w:t> </w:t>
                  </w:r>
                  <w:r>
                    <w:rPr>
                      <w:w w:val="105"/>
                      <w:sz w:val="21"/>
                    </w:rPr>
                    <w:t>#) obtained a score in the Progressing category, (</w:t>
                  </w:r>
                  <w:r>
                    <w:rPr>
                      <w:w w:val="105"/>
                      <w:sz w:val="21"/>
                      <w:u w:val="single"/>
                    </w:rPr>
                    <w:t> </w:t>
                  </w:r>
                  <w:r>
                    <w:rPr>
                      <w:w w:val="105"/>
                      <w:sz w:val="21"/>
                    </w:rPr>
                    <w:t>#) fell into Approaching Proficient, (</w:t>
                  </w:r>
                  <w:r>
                    <w:rPr>
                      <w:w w:val="105"/>
                      <w:sz w:val="21"/>
                      <w:u w:val="single"/>
                    </w:rPr>
                    <w:t> </w:t>
                  </w:r>
                  <w:r>
                    <w:rPr>
                      <w:w w:val="105"/>
                      <w:sz w:val="21"/>
                    </w:rPr>
                    <w:t>#) were Proficient, and</w:t>
                  </w:r>
                </w:p>
                <w:p>
                  <w:pPr>
                    <w:pStyle w:val="BodyText"/>
                    <w:spacing w:line="273" w:lineRule="auto" w:before="3"/>
                    <w:ind w:left="20" w:right="108"/>
                    <w:jc w:val="both"/>
                  </w:pPr>
                  <w:r>
                    <w:rPr>
                      <w:w w:val="105"/>
                    </w:rPr>
                    <w:t>(</w:t>
                  </w:r>
                  <w:r>
                    <w:rPr>
                      <w:w w:val="105"/>
                      <w:u w:val="single"/>
                    </w:rPr>
                    <w:t> </w:t>
                  </w:r>
                  <w:r>
                    <w:rPr>
                      <w:w w:val="105"/>
                    </w:rPr>
                    <w:t>#) scored at a Mastery level. Based on the level of my students’ proficiency at the beginning of (course), 100% 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my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will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make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growth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area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similar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assessment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given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Spring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2015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based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following tiers:</w:t>
                  </w:r>
                </w:p>
                <w:p>
                  <w:pPr>
                    <w:pStyle w:val="BodyText"/>
                    <w:spacing w:line="424" w:lineRule="auto" w:before="161"/>
                    <w:ind w:left="740" w:right="3499"/>
                  </w:pPr>
                  <w:r>
                    <w:rPr>
                      <w:w w:val="105"/>
                    </w:rPr>
                    <w:t>Tier 1 (Not Yet Met/Progressing): Increase two proficiency levels Tier 2 (Approaching Proficiency): Increase one proficiency level</w:t>
                  </w:r>
                </w:p>
                <w:p>
                  <w:pPr>
                    <w:pStyle w:val="BodyText"/>
                    <w:spacing w:before="2"/>
                    <w:ind w:left="740"/>
                  </w:pPr>
                  <w:r>
                    <w:rPr>
                      <w:w w:val="105"/>
                    </w:rPr>
                    <w:t>Tier 3 (Proficient/Mastery): Accomplish or maintain Mastery (increased level of complexity)*</w:t>
                  </w:r>
                </w:p>
                <w:p>
                  <w:pPr>
                    <w:spacing w:before="196"/>
                    <w:ind w:left="74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105"/>
                      <w:sz w:val="21"/>
                    </w:rPr>
                    <w:t>*These students will be given opportunities to extend and expand their learning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51992pt;margin-top:724.697876pt;width:307.850pt;height:14.7pt;mso-position-horizontal-relative:page;mso-position-vertical-relative:page;z-index:-251757568" type="#_x0000_t202" filled="false" stroked="false">
            <v:textbox inset="0,0,0,0">
              <w:txbxContent>
                <w:p>
                  <w:pPr>
                    <w:pStyle w:val="BodyText"/>
                    <w:spacing w:before="25"/>
                    <w:ind w:left="20"/>
                  </w:pPr>
                  <w:r>
                    <w:rPr>
                      <w:w w:val="105"/>
                    </w:rPr>
                    <w:t>**Examples are intended to support, not direct, the staff member.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095932pt;margin-top:196.960022pt;width:12.2pt;height:12pt;mso-position-horizontal-relative:page;mso-position-vertical-relative:page;z-index:-25175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053772pt;margin-top:196.960022pt;width:12.2pt;height:12pt;mso-position-horizontal-relative:page;mso-position-vertical-relative:page;z-index:-25175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5625pt;margin-top:210.879883pt;width:12.25pt;height:12pt;mso-position-horizontal-relative:page;mso-position-vertical-relative:page;z-index:-25175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130219pt;margin-top:210.879883pt;width:12.25pt;height:12pt;mso-position-horizontal-relative:page;mso-position-vertical-relative:page;z-index:-25175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3562pt;margin-top:210.879883pt;width:12.3pt;height:12pt;mso-position-horizontal-relative:page;mso-position-vertical-relative:page;z-index:-251752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71527pt;margin-top:406pt;width:12.25pt;height:12pt;mso-position-horizontal-relative:page;mso-position-vertical-relative:page;z-index:-25175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92993pt;margin-top:406pt;width:12.2pt;height:12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57437pt;margin-top:419.920013pt;width:12.25pt;height:12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141937pt;margin-top:419.920013pt;width:12.25pt;height:12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.720039pt;margin-top:433.839996pt;width:12.25pt;height:1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20" w:bottom="280" w:left="6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mbria" w:hAnsi="Cambria" w:eastAsia="Cambria" w:cs="Cambria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