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tblInd w:w="-450" w:type="dxa"/>
        <w:tblLook w:val="04A0" w:firstRow="1" w:lastRow="0" w:firstColumn="1" w:lastColumn="0" w:noHBand="0" w:noVBand="1"/>
      </w:tblPr>
      <w:tblGrid>
        <w:gridCol w:w="1573"/>
        <w:gridCol w:w="692"/>
        <w:gridCol w:w="810"/>
        <w:gridCol w:w="900"/>
        <w:gridCol w:w="6375"/>
      </w:tblGrid>
      <w:tr w:rsidR="00495F35" w:rsidRPr="00BE7C7B" w:rsidTr="00495F35">
        <w:trPr>
          <w:trHeight w:val="767"/>
        </w:trPr>
        <w:tc>
          <w:tcPr>
            <w:tcW w:w="1573" w:type="dxa"/>
            <w:tcBorders>
              <w:bottom w:val="single" w:sz="6" w:space="0" w:color="000000"/>
              <w:right w:val="nil"/>
            </w:tcBorders>
          </w:tcPr>
          <w:p w:rsidR="00495F35" w:rsidRPr="00BE7C7B" w:rsidRDefault="00495F35" w:rsidP="001A24F9">
            <w:pPr>
              <w:spacing w:after="354"/>
              <w:ind w:left="22"/>
            </w:pPr>
            <w:bookmarkStart w:id="0" w:name="_GoBack"/>
            <w:bookmarkEnd w:id="0"/>
          </w:p>
          <w:p w:rsidR="00495F35" w:rsidRPr="00BE7C7B" w:rsidRDefault="00495F35" w:rsidP="001A24F9">
            <w:pPr>
              <w:ind w:left="22"/>
            </w:pPr>
            <w:r w:rsidRPr="00BE7C7B">
              <w:rPr>
                <w:rFonts w:ascii="Arial" w:eastAsia="Arial" w:hAnsi="Arial" w:cs="Arial"/>
                <w:b/>
                <w:sz w:val="16"/>
              </w:rPr>
              <w:t xml:space="preserve"> </w:t>
            </w:r>
          </w:p>
        </w:tc>
        <w:tc>
          <w:tcPr>
            <w:tcW w:w="8777" w:type="dxa"/>
            <w:gridSpan w:val="4"/>
            <w:tcBorders>
              <w:left w:val="nil"/>
              <w:bottom w:val="single" w:sz="6" w:space="0" w:color="000000"/>
            </w:tcBorders>
            <w:vAlign w:val="center"/>
          </w:tcPr>
          <w:p w:rsidR="00495F35" w:rsidRPr="00BE7C7B" w:rsidRDefault="00495F35" w:rsidP="001A24F9">
            <w:pPr>
              <w:ind w:left="1358"/>
            </w:pPr>
            <w:r w:rsidRPr="00BE7C7B">
              <w:rPr>
                <w:rFonts w:ascii="Arial" w:eastAsia="Arial" w:hAnsi="Arial" w:cs="Arial"/>
                <w:b/>
                <w:sz w:val="32"/>
              </w:rPr>
              <w:t xml:space="preserve">VEHICLE MAINTENANCE CHECKLIST </w:t>
            </w:r>
          </w:p>
        </w:tc>
      </w:tr>
      <w:tr w:rsidR="00495F35" w:rsidRPr="00BE7C7B" w:rsidTr="006544AB">
        <w:trPr>
          <w:trHeight w:val="63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6544AB" w:rsidRDefault="00495F35" w:rsidP="006544AB">
            <w:pPr>
              <w:ind w:left="133"/>
              <w:jc w:val="center"/>
              <w:rPr>
                <w:color w:val="0070C0"/>
              </w:rPr>
            </w:pPr>
            <w:r w:rsidRPr="006544AB">
              <w:rPr>
                <w:rFonts w:ascii="Arial" w:eastAsia="Arial" w:hAnsi="Arial" w:cs="Arial"/>
                <w:b/>
                <w:color w:val="0070C0"/>
                <w:sz w:val="18"/>
              </w:rPr>
              <w:t>Vehicle System</w:t>
            </w:r>
          </w:p>
          <w:p w:rsidR="00495F35" w:rsidRPr="006544AB" w:rsidRDefault="00495F35" w:rsidP="006544AB">
            <w:pPr>
              <w:ind w:left="12"/>
              <w:jc w:val="center"/>
              <w:rPr>
                <w:color w:val="0070C0"/>
              </w:rPr>
            </w:pPr>
            <w:r w:rsidRPr="006544AB">
              <w:rPr>
                <w:rFonts w:ascii="Arial" w:eastAsia="Arial" w:hAnsi="Arial" w:cs="Arial"/>
                <w:b/>
                <w:color w:val="0070C0"/>
                <w:sz w:val="18"/>
              </w:rPr>
              <w:t>or Part</w:t>
            </w:r>
          </w:p>
        </w:tc>
        <w:tc>
          <w:tcPr>
            <w:tcW w:w="692" w:type="dxa"/>
            <w:tcBorders>
              <w:top w:val="single" w:sz="6" w:space="0" w:color="000000"/>
              <w:left w:val="single" w:sz="6" w:space="0" w:color="000000"/>
              <w:bottom w:val="single" w:sz="6" w:space="0" w:color="000000"/>
              <w:right w:val="single" w:sz="6" w:space="0" w:color="000000"/>
            </w:tcBorders>
            <w:vAlign w:val="center"/>
          </w:tcPr>
          <w:p w:rsidR="00495F35" w:rsidRPr="006544AB" w:rsidRDefault="00495F35" w:rsidP="006544AB">
            <w:pPr>
              <w:jc w:val="center"/>
              <w:rPr>
                <w:color w:val="0070C0"/>
              </w:rPr>
            </w:pPr>
            <w:r w:rsidRPr="006544AB">
              <w:rPr>
                <w:rFonts w:ascii="Arial" w:eastAsia="Arial" w:hAnsi="Arial" w:cs="Arial"/>
                <w:b/>
                <w:color w:val="0070C0"/>
                <w:sz w:val="18"/>
              </w:rPr>
              <w:t>Check Weekly</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6544AB" w:rsidRDefault="00495F35" w:rsidP="006544AB">
            <w:pPr>
              <w:jc w:val="center"/>
              <w:rPr>
                <w:color w:val="0070C0"/>
              </w:rPr>
            </w:pPr>
            <w:r w:rsidRPr="006544AB">
              <w:rPr>
                <w:rFonts w:ascii="Arial" w:eastAsia="Arial" w:hAnsi="Arial" w:cs="Arial"/>
                <w:b/>
                <w:color w:val="0070C0"/>
                <w:sz w:val="18"/>
              </w:rPr>
              <w:t>Check Monthly</w:t>
            </w:r>
          </w:p>
        </w:tc>
        <w:tc>
          <w:tcPr>
            <w:tcW w:w="900" w:type="dxa"/>
            <w:tcBorders>
              <w:top w:val="single" w:sz="6" w:space="0" w:color="000000"/>
              <w:left w:val="single" w:sz="6" w:space="0" w:color="000000"/>
              <w:bottom w:val="single" w:sz="6" w:space="0" w:color="000000"/>
              <w:right w:val="single" w:sz="6" w:space="0" w:color="000000"/>
            </w:tcBorders>
            <w:vAlign w:val="center"/>
          </w:tcPr>
          <w:p w:rsidR="00495F35" w:rsidRPr="006544AB" w:rsidRDefault="00495F35" w:rsidP="006544AB">
            <w:pPr>
              <w:ind w:left="181"/>
              <w:jc w:val="center"/>
              <w:rPr>
                <w:color w:val="0070C0"/>
              </w:rPr>
            </w:pPr>
            <w:r w:rsidRPr="006544AB">
              <w:rPr>
                <w:rFonts w:ascii="Arial" w:eastAsia="Arial" w:hAnsi="Arial" w:cs="Arial"/>
                <w:b/>
                <w:color w:val="0070C0"/>
                <w:sz w:val="18"/>
              </w:rPr>
              <w:t>Check</w:t>
            </w:r>
          </w:p>
          <w:p w:rsidR="00495F35" w:rsidRPr="006544AB" w:rsidRDefault="00495F35" w:rsidP="006544AB">
            <w:pPr>
              <w:jc w:val="center"/>
              <w:rPr>
                <w:color w:val="0070C0"/>
              </w:rPr>
            </w:pPr>
            <w:r w:rsidRPr="006544AB">
              <w:rPr>
                <w:rFonts w:ascii="Arial" w:eastAsia="Arial" w:hAnsi="Arial" w:cs="Arial"/>
                <w:b/>
                <w:color w:val="0070C0"/>
                <w:sz w:val="18"/>
              </w:rPr>
              <w:t>Every 2 Months</w:t>
            </w:r>
          </w:p>
        </w:tc>
        <w:tc>
          <w:tcPr>
            <w:tcW w:w="6375" w:type="dxa"/>
            <w:tcBorders>
              <w:top w:val="single" w:sz="6" w:space="0" w:color="000000"/>
              <w:left w:val="single" w:sz="6" w:space="0" w:color="000000"/>
              <w:bottom w:val="single" w:sz="6" w:space="0" w:color="000000"/>
              <w:right w:val="single" w:sz="6" w:space="0" w:color="5F5F5F"/>
            </w:tcBorders>
            <w:vAlign w:val="center"/>
          </w:tcPr>
          <w:p w:rsidR="00495F35" w:rsidRPr="006544AB" w:rsidRDefault="00495F35" w:rsidP="006544AB">
            <w:pPr>
              <w:ind w:right="1"/>
              <w:jc w:val="center"/>
              <w:rPr>
                <w:color w:val="0070C0"/>
              </w:rPr>
            </w:pPr>
            <w:r w:rsidRPr="006544AB">
              <w:rPr>
                <w:rFonts w:ascii="Arial" w:eastAsia="Arial" w:hAnsi="Arial" w:cs="Arial"/>
                <w:b/>
                <w:color w:val="0070C0"/>
                <w:sz w:val="20"/>
              </w:rPr>
              <w:t>Special Notes</w:t>
            </w:r>
          </w:p>
        </w:tc>
      </w:tr>
      <w:tr w:rsidR="00495F35" w:rsidRPr="00BE7C7B" w:rsidTr="00495F35">
        <w:trPr>
          <w:trHeight w:val="704"/>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2"/>
              <w:jc w:val="center"/>
            </w:pPr>
            <w:hyperlink r:id="rId4">
              <w:r w:rsidR="00495F35" w:rsidRPr="00BE7C7B">
                <w:rPr>
                  <w:rFonts w:ascii="Arial" w:eastAsia="Arial" w:hAnsi="Arial" w:cs="Arial"/>
                  <w:sz w:val="20"/>
                  <w:u w:color="0000FF"/>
                </w:rPr>
                <w:t>Air Filter</w:t>
              </w:r>
            </w:hyperlink>
            <w:hyperlink r:id="rId5">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2"/>
              <w:jc w:val="center"/>
            </w:pPr>
            <w:r w:rsidRPr="00BE7C7B">
              <w:rPr>
                <w:rFonts w:ascii="Arial" w:eastAsia="Arial" w:hAnsi="Arial" w:cs="Arial"/>
                <w:sz w:val="20"/>
              </w:rPr>
              <w:t xml:space="preserve">X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Replace it when it's dirty or as part of a </w:t>
            </w:r>
            <w:hyperlink r:id="rId6">
              <w:r w:rsidRPr="00BE7C7B">
                <w:rPr>
                  <w:rFonts w:ascii="Arial" w:eastAsia="Arial" w:hAnsi="Arial" w:cs="Arial"/>
                  <w:sz w:val="20"/>
                  <w:u w:color="0000FF"/>
                </w:rPr>
                <w:t>tune-up</w:t>
              </w:r>
            </w:hyperlink>
            <w:r w:rsidRPr="00BE7C7B">
              <w:rPr>
                <w:rFonts w:ascii="Arial" w:eastAsia="Arial" w:hAnsi="Arial" w:cs="Arial"/>
                <w:sz w:val="20"/>
              </w:rPr>
              <w:t>. It is easy to reach, right under the big metal "lid", in a carbureted engine; or in a rectangular box at the forward end of the air duct hose assembly.</w:t>
            </w:r>
            <w:r w:rsidRPr="00BE7C7B">
              <w:rPr>
                <w:rFonts w:ascii="Arial" w:eastAsia="Arial" w:hAnsi="Arial" w:cs="Arial"/>
                <w:sz w:val="18"/>
              </w:rPr>
              <w:t xml:space="preserve"> </w:t>
            </w:r>
          </w:p>
        </w:tc>
      </w:tr>
      <w:tr w:rsidR="00495F35" w:rsidRPr="00BE7C7B" w:rsidTr="00495F35">
        <w:trPr>
          <w:trHeight w:val="70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495F35" w:rsidP="001A24F9">
            <w:pPr>
              <w:ind w:left="12"/>
              <w:jc w:val="center"/>
            </w:pPr>
            <w:r w:rsidRPr="00BE7C7B">
              <w:rPr>
                <w:rFonts w:ascii="Arial" w:eastAsia="Arial" w:hAnsi="Arial" w:cs="Arial"/>
                <w:sz w:val="20"/>
                <w:u w:color="800080"/>
              </w:rPr>
              <w:t>Antifreeze</w:t>
            </w:r>
            <w:r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jc w:val="center"/>
            </w:pPr>
            <w:r w:rsidRPr="00BE7C7B">
              <w:rPr>
                <w:rFonts w:ascii="Arial" w:eastAsia="Arial" w:hAnsi="Arial" w:cs="Arial"/>
                <w:sz w:val="20"/>
              </w:rPr>
              <w:t xml:space="preserve">X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Some cars have transparent reservoirs with level markings. Fill to level marking with 50/50 solution of antifreeze and water. </w:t>
            </w:r>
            <w:r w:rsidRPr="00BE7C7B">
              <w:rPr>
                <w:rFonts w:ascii="Arial" w:eastAsia="Arial" w:hAnsi="Arial" w:cs="Arial"/>
                <w:b/>
                <w:sz w:val="20"/>
              </w:rPr>
              <w:t>Caution</w:t>
            </w:r>
            <w:r w:rsidRPr="00BE7C7B">
              <w:rPr>
                <w:rFonts w:ascii="Arial" w:eastAsia="Arial" w:hAnsi="Arial" w:cs="Arial"/>
                <w:sz w:val="20"/>
              </w:rPr>
              <w:t xml:space="preserve">: Do not remove the pressure cap when engine is hot.  Add the </w:t>
            </w:r>
            <w:hyperlink r:id="rId7">
              <w:r w:rsidRPr="00BE7C7B">
                <w:rPr>
                  <w:rFonts w:ascii="Arial" w:eastAsia="Arial" w:hAnsi="Arial" w:cs="Arial"/>
                  <w:sz w:val="20"/>
                  <w:u w:color="0000FF"/>
                </w:rPr>
                <w:t>approved fluid</w:t>
              </w:r>
            </w:hyperlink>
            <w:r w:rsidRPr="00BE7C7B">
              <w:rPr>
                <w:rFonts w:ascii="Arial" w:eastAsia="Arial" w:hAnsi="Arial" w:cs="Arial"/>
                <w:sz w:val="20"/>
              </w:rPr>
              <w:t xml:space="preserve"> type only when needed.</w:t>
            </w:r>
            <w:r w:rsidRPr="00BE7C7B">
              <w:rPr>
                <w:rFonts w:ascii="Arial" w:eastAsia="Arial" w:hAnsi="Arial" w:cs="Arial"/>
                <w:sz w:val="18"/>
              </w:rPr>
              <w:t xml:space="preserve"> </w:t>
            </w:r>
          </w:p>
        </w:tc>
      </w:tr>
      <w:tr w:rsidR="00495F35" w:rsidRPr="00BE7C7B" w:rsidTr="00495F35">
        <w:trPr>
          <w:trHeight w:val="1164"/>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4"/>
              <w:jc w:val="center"/>
            </w:pPr>
            <w:hyperlink r:id="rId8">
              <w:r w:rsidR="00495F35" w:rsidRPr="00BE7C7B">
                <w:rPr>
                  <w:rFonts w:ascii="Arial" w:eastAsia="Arial" w:hAnsi="Arial" w:cs="Arial"/>
                  <w:sz w:val="20"/>
                  <w:u w:color="0000FF"/>
                </w:rPr>
                <w:t>Battery</w:t>
              </w:r>
            </w:hyperlink>
            <w:hyperlink r:id="rId9">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Use extreme caution when handling a battery since it can produce explosive gases. Do not smoke, create a spark or light a match near a battery and always wear protective glasses and gloves. Have it checked with every oil change. Cable ends should be free of corrosion. If battery has filler holes, add only clear odorless drinking water.</w:t>
            </w:r>
            <w:r w:rsidRPr="00BE7C7B">
              <w:rPr>
                <w:rFonts w:ascii="Arial" w:eastAsia="Arial" w:hAnsi="Arial" w:cs="Arial"/>
                <w:sz w:val="18"/>
              </w:rPr>
              <w:t xml:space="preserve"> </w:t>
            </w:r>
          </w:p>
        </w:tc>
      </w:tr>
      <w:tr w:rsidR="00495F35" w:rsidRPr="00BE7C7B" w:rsidTr="00495F35">
        <w:trPr>
          <w:trHeight w:val="70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1"/>
              <w:jc w:val="center"/>
            </w:pPr>
            <w:hyperlink r:id="rId10">
              <w:r w:rsidR="00495F35" w:rsidRPr="00BE7C7B">
                <w:rPr>
                  <w:rFonts w:ascii="Arial" w:eastAsia="Arial" w:hAnsi="Arial" w:cs="Arial"/>
                  <w:sz w:val="20"/>
                  <w:u w:color="0000FF"/>
                </w:rPr>
                <w:t>Belts</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noProof/>
                <w:lang w:bidi="bn-BD"/>
              </w:rPr>
              <mc:AlternateContent>
                <mc:Choice Requires="wpg">
                  <w:drawing>
                    <wp:anchor distT="0" distB="0" distL="114300" distR="114300" simplePos="0" relativeHeight="251659264" behindDoc="1" locked="0" layoutInCell="1" allowOverlap="1" wp14:anchorId="3497C2C9" wp14:editId="3D186BF7">
                      <wp:simplePos x="0" y="0"/>
                      <wp:positionH relativeFrom="column">
                        <wp:posOffset>9906</wp:posOffset>
                      </wp:positionH>
                      <wp:positionV relativeFrom="paragraph">
                        <wp:posOffset>140977</wp:posOffset>
                      </wp:positionV>
                      <wp:extent cx="2097024" cy="9144"/>
                      <wp:effectExtent l="0" t="0" r="0" b="0"/>
                      <wp:wrapNone/>
                      <wp:docPr id="6509" name="Group 6509"/>
                      <wp:cNvGraphicFramePr/>
                      <a:graphic xmlns:a="http://schemas.openxmlformats.org/drawingml/2006/main">
                        <a:graphicData uri="http://schemas.microsoft.com/office/word/2010/wordprocessingGroup">
                          <wpg:wgp>
                            <wpg:cNvGrpSpPr/>
                            <wpg:grpSpPr>
                              <a:xfrm>
                                <a:off x="0" y="0"/>
                                <a:ext cx="2097024" cy="9144"/>
                                <a:chOff x="0" y="0"/>
                                <a:chExt cx="2097024" cy="9144"/>
                              </a:xfrm>
                            </wpg:grpSpPr>
                            <wps:wsp>
                              <wps:cNvPr id="7383" name="Shape 7383"/>
                              <wps:cNvSpPr/>
                              <wps:spPr>
                                <a:xfrm>
                                  <a:off x="0" y="0"/>
                                  <a:ext cx="2097024" cy="9144"/>
                                </a:xfrm>
                                <a:custGeom>
                                  <a:avLst/>
                                  <a:gdLst/>
                                  <a:ahLst/>
                                  <a:cxnLst/>
                                  <a:rect l="0" t="0" r="0" b="0"/>
                                  <a:pathLst>
                                    <a:path w="2097024" h="9144">
                                      <a:moveTo>
                                        <a:pt x="0" y="0"/>
                                      </a:moveTo>
                                      <a:lnTo>
                                        <a:pt x="2097024" y="0"/>
                                      </a:lnTo>
                                      <a:lnTo>
                                        <a:pt x="209702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34FE03" id="Group 6509" o:spid="_x0000_s1026" style="position:absolute;margin-left:.8pt;margin-top:11.1pt;width:165.1pt;height:.7pt;z-index:-251657216" coordsize="209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">
                      <v:shape id="Shape 7383" o:spid="_x0000_s1027" style="position:absolute;width:20970;height:91;visibility:visible;mso-wrap-style:square;v-text-anchor:top" coordsize="2097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" path="m,l2097024,r,9144l,9144,,e" fillcolor="blue" stroked="f" strokeweight="0">
                        <v:stroke miterlimit="83231f" joinstyle="miter"/>
                        <v:path arrowok="t" textboxrect="0,0,2097024,9144"/>
                      </v:shape>
                    </v:group>
                  </w:pict>
                </mc:Fallback>
              </mc:AlternateContent>
            </w:r>
            <w:hyperlink r:id="rId11">
              <w:r w:rsidRPr="00BE7C7B">
                <w:rPr>
                  <w:rFonts w:ascii="Arial" w:eastAsia="Arial" w:hAnsi="Arial" w:cs="Arial"/>
                  <w:sz w:val="20"/>
                </w:rPr>
                <w:t>Replace worn, glazed or frayed belts.</w:t>
              </w:r>
            </w:hyperlink>
            <w:hyperlink r:id="rId12">
              <w:r w:rsidRPr="00BE7C7B">
                <w:rPr>
                  <w:rFonts w:ascii="Arial" w:eastAsia="Arial" w:hAnsi="Arial" w:cs="Arial"/>
                  <w:sz w:val="20"/>
                </w:rPr>
                <w:t xml:space="preserve"> </w:t>
              </w:r>
            </w:hyperlink>
            <w:r w:rsidRPr="00BE7C7B">
              <w:rPr>
                <w:rFonts w:ascii="Arial" w:eastAsia="Arial" w:hAnsi="Arial" w:cs="Arial"/>
                <w:sz w:val="20"/>
              </w:rPr>
              <w:t xml:space="preserve">Tighten them when more than 1/2" of slack can be depressed between the pulleys. Vehicles with spring loaded belt tensioners require no adjustment. </w:t>
            </w:r>
            <w:r w:rsidRPr="00BE7C7B">
              <w:rPr>
                <w:rFonts w:ascii="Arial" w:eastAsia="Arial" w:hAnsi="Arial" w:cs="Arial"/>
                <w:sz w:val="18"/>
              </w:rPr>
              <w:t xml:space="preserve"> </w:t>
            </w:r>
          </w:p>
        </w:tc>
      </w:tr>
      <w:tr w:rsidR="00495F35" w:rsidRPr="00BE7C7B" w:rsidTr="00495F35">
        <w:trPr>
          <w:trHeight w:val="935"/>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3"/>
              <w:jc w:val="center"/>
            </w:pPr>
            <w:hyperlink r:id="rId13">
              <w:r w:rsidR="00495F35" w:rsidRPr="00BE7C7B">
                <w:rPr>
                  <w:rFonts w:ascii="Arial" w:eastAsia="Arial" w:hAnsi="Arial" w:cs="Arial"/>
                  <w:sz w:val="20"/>
                  <w:u w:color="0000FF"/>
                </w:rPr>
                <w:t>Brake Fluid</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right="7"/>
            </w:pPr>
            <w:r w:rsidRPr="00BE7C7B">
              <w:rPr>
                <w:rFonts w:ascii="Arial" w:eastAsia="Arial" w:hAnsi="Arial" w:cs="Arial"/>
                <w:sz w:val="20"/>
              </w:rPr>
              <w:t xml:space="preserve">First, wipe dirt from the brake master cylinder reservoir lid. Pry off the retainer clip and remove the lid or unscrew plastic lid, depending on which type your vehicle has. If you need fluid, add the </w:t>
            </w:r>
            <w:hyperlink r:id="rId14">
              <w:r w:rsidRPr="00BE7C7B">
                <w:rPr>
                  <w:rFonts w:ascii="Arial" w:eastAsia="Arial" w:hAnsi="Arial" w:cs="Arial"/>
                  <w:sz w:val="20"/>
                  <w:u w:color="0000FF"/>
                </w:rPr>
                <w:t>approved type</w:t>
              </w:r>
            </w:hyperlink>
            <w:r w:rsidRPr="00BE7C7B">
              <w:rPr>
                <w:rFonts w:ascii="Arial" w:eastAsia="Arial" w:hAnsi="Arial" w:cs="Arial"/>
                <w:sz w:val="20"/>
              </w:rPr>
              <w:t xml:space="preserve"> and check for possible leaks throughout the system. Fill to mark on reservoir. </w:t>
            </w:r>
            <w:r w:rsidRPr="00BE7C7B">
              <w:rPr>
                <w:rFonts w:ascii="Arial" w:eastAsia="Arial" w:hAnsi="Arial" w:cs="Arial"/>
                <w:b/>
                <w:sz w:val="20"/>
              </w:rPr>
              <w:t xml:space="preserve">Caution: </w:t>
            </w:r>
            <w:r w:rsidRPr="00BE7C7B">
              <w:rPr>
                <w:rFonts w:ascii="Arial" w:eastAsia="Arial" w:hAnsi="Arial" w:cs="Arial"/>
                <w:sz w:val="20"/>
              </w:rPr>
              <w:t xml:space="preserve">Do Not Overfill. </w:t>
            </w:r>
            <w:r w:rsidRPr="00BE7C7B">
              <w:rPr>
                <w:rFonts w:ascii="Arial" w:eastAsia="Arial" w:hAnsi="Arial" w:cs="Arial"/>
                <w:sz w:val="18"/>
              </w:rPr>
              <w:t xml:space="preserve"> </w:t>
            </w:r>
          </w:p>
        </w:tc>
      </w:tr>
      <w:tr w:rsidR="00495F35" w:rsidRPr="00BE7C7B" w:rsidTr="00495F35">
        <w:trPr>
          <w:trHeight w:val="704"/>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3"/>
              <w:jc w:val="center"/>
            </w:pPr>
            <w:hyperlink r:id="rId15">
              <w:r w:rsidR="00495F35" w:rsidRPr="00BE7C7B">
                <w:rPr>
                  <w:rFonts w:ascii="Arial" w:eastAsia="Arial" w:hAnsi="Arial" w:cs="Arial"/>
                  <w:sz w:val="20"/>
                  <w:u w:color="0000FF"/>
                </w:rPr>
                <w:t>Engine Oil</w:t>
              </w:r>
            </w:hyperlink>
            <w:hyperlink r:id="rId16">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Remove the dipstick, wipe it clean. Insert it fully and remove it again. If it is low, add oil. To maintain peak performance, change oil every 3,000 miles or 3 months, whichever comes first. Replace oil filter with every oil change.</w:t>
            </w:r>
            <w:r w:rsidRPr="00BE7C7B">
              <w:rPr>
                <w:rFonts w:ascii="Arial" w:eastAsia="Arial" w:hAnsi="Arial" w:cs="Arial"/>
                <w:sz w:val="18"/>
              </w:rPr>
              <w:t xml:space="preserve"> </w:t>
            </w:r>
          </w:p>
        </w:tc>
      </w:tr>
      <w:tr w:rsidR="00495F35" w:rsidRPr="00BE7C7B" w:rsidTr="00495F35">
        <w:trPr>
          <w:trHeight w:val="70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2"/>
              <w:jc w:val="center"/>
            </w:pPr>
            <w:hyperlink r:id="rId17">
              <w:r w:rsidR="00495F35" w:rsidRPr="00BE7C7B">
                <w:rPr>
                  <w:rFonts w:ascii="Arial" w:eastAsia="Arial" w:hAnsi="Arial" w:cs="Arial"/>
                  <w:sz w:val="20"/>
                  <w:u w:color="0000FF"/>
                </w:rPr>
                <w:t>Exhaust</w:t>
              </w:r>
            </w:hyperlink>
            <w:hyperlink r:id="rId18">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Look underneath for loose or broken exhaust clamps and supports. Check for holes in muffler or pipes. Replace rusted or damaged parts. </w:t>
            </w:r>
            <w:hyperlink r:id="rId19">
              <w:r w:rsidRPr="00BE7C7B">
                <w:rPr>
                  <w:rFonts w:ascii="Arial" w:eastAsia="Arial" w:hAnsi="Arial" w:cs="Arial"/>
                  <w:sz w:val="20"/>
                  <w:u w:color="0000FF"/>
                </w:rPr>
                <w:t>Have emission checked</w:t>
              </w:r>
            </w:hyperlink>
            <w:r w:rsidRPr="00BE7C7B">
              <w:rPr>
                <w:rFonts w:ascii="Arial" w:eastAsia="Arial" w:hAnsi="Arial" w:cs="Arial"/>
                <w:sz w:val="20"/>
              </w:rPr>
              <w:t xml:space="preserve"> at least once every two years for compliance with local laws.</w:t>
            </w:r>
            <w:r w:rsidRPr="00BE7C7B">
              <w:rPr>
                <w:rFonts w:ascii="Arial" w:eastAsia="Arial" w:hAnsi="Arial" w:cs="Arial"/>
                <w:sz w:val="18"/>
              </w:rPr>
              <w:t xml:space="preserve"> </w:t>
            </w:r>
          </w:p>
        </w:tc>
      </w:tr>
      <w:tr w:rsidR="00495F35" w:rsidRPr="00BE7C7B" w:rsidTr="00495F35">
        <w:trPr>
          <w:trHeight w:val="475"/>
        </w:trPr>
        <w:tc>
          <w:tcPr>
            <w:tcW w:w="1573" w:type="dxa"/>
            <w:tcBorders>
              <w:top w:val="single" w:sz="6" w:space="0" w:color="000000"/>
              <w:left w:val="single" w:sz="6" w:space="0" w:color="5F5F5F"/>
              <w:bottom w:val="single" w:sz="6" w:space="0" w:color="000000"/>
              <w:right w:val="single" w:sz="6" w:space="0" w:color="000000"/>
            </w:tcBorders>
          </w:tcPr>
          <w:p w:rsidR="00495F35" w:rsidRPr="00BE7C7B" w:rsidRDefault="00CB6F45" w:rsidP="001A24F9">
            <w:pPr>
              <w:ind w:left="11"/>
              <w:jc w:val="center"/>
            </w:pPr>
            <w:hyperlink r:id="rId20">
              <w:r w:rsidR="00495F35" w:rsidRPr="00BE7C7B">
                <w:rPr>
                  <w:rFonts w:ascii="Arial" w:eastAsia="Arial" w:hAnsi="Arial" w:cs="Arial"/>
                  <w:sz w:val="20"/>
                  <w:u w:color="0000FF"/>
                </w:rPr>
                <w:t>Hoses</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Replace bulging, rotten or brittle hoses and tighten clamps. If a hose looks bad, or feels too soft or too hard, it should be replaced.</w:t>
            </w:r>
            <w:r w:rsidRPr="00BE7C7B">
              <w:rPr>
                <w:rFonts w:ascii="Arial" w:eastAsia="Arial" w:hAnsi="Arial" w:cs="Arial"/>
                <w:sz w:val="18"/>
              </w:rPr>
              <w:t xml:space="preserve"> </w:t>
            </w:r>
          </w:p>
        </w:tc>
      </w:tr>
      <w:tr w:rsidR="00495F35" w:rsidRPr="00BE7C7B" w:rsidTr="00495F35">
        <w:trPr>
          <w:trHeight w:val="474"/>
        </w:trPr>
        <w:tc>
          <w:tcPr>
            <w:tcW w:w="1573" w:type="dxa"/>
            <w:tcBorders>
              <w:top w:val="single" w:sz="6" w:space="0" w:color="000000"/>
              <w:left w:val="single" w:sz="6" w:space="0" w:color="5F5F5F"/>
              <w:bottom w:val="single" w:sz="6" w:space="0" w:color="000000"/>
              <w:right w:val="single" w:sz="6" w:space="0" w:color="000000"/>
            </w:tcBorders>
          </w:tcPr>
          <w:p w:rsidR="00495F35" w:rsidRPr="00BE7C7B" w:rsidRDefault="00CB6F45" w:rsidP="001A24F9">
            <w:pPr>
              <w:ind w:left="12"/>
              <w:jc w:val="center"/>
            </w:pPr>
            <w:hyperlink r:id="rId21">
              <w:r w:rsidR="00495F35" w:rsidRPr="00BE7C7B">
                <w:rPr>
                  <w:rFonts w:ascii="Arial" w:eastAsia="Arial" w:hAnsi="Arial" w:cs="Arial"/>
                  <w:sz w:val="20"/>
                  <w:u w:color="0000FF"/>
                </w:rPr>
                <w:t>Lights</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Be sure all your lights are clean and working, including brake lights, turn signals and emergency flashers. Keep spare bulbs and fuses in your vehicle.</w:t>
            </w:r>
            <w:r w:rsidRPr="00BE7C7B">
              <w:rPr>
                <w:rFonts w:ascii="Arial" w:eastAsia="Arial" w:hAnsi="Arial" w:cs="Arial"/>
                <w:sz w:val="18"/>
              </w:rPr>
              <w:t xml:space="preserve"> </w:t>
            </w:r>
          </w:p>
        </w:tc>
      </w:tr>
      <w:tr w:rsidR="00495F35" w:rsidRPr="00BE7C7B" w:rsidTr="00495F35">
        <w:trPr>
          <w:trHeight w:val="475"/>
        </w:trPr>
        <w:tc>
          <w:tcPr>
            <w:tcW w:w="1573" w:type="dxa"/>
            <w:tcBorders>
              <w:top w:val="single" w:sz="6" w:space="0" w:color="000000"/>
              <w:left w:val="single" w:sz="6" w:space="0" w:color="5F5F5F"/>
              <w:bottom w:val="single" w:sz="6" w:space="0" w:color="000000"/>
              <w:right w:val="single" w:sz="6" w:space="0" w:color="000000"/>
            </w:tcBorders>
          </w:tcPr>
          <w:p w:rsidR="00495F35" w:rsidRPr="00BE7C7B" w:rsidRDefault="00CB6F45" w:rsidP="001A24F9">
            <w:pPr>
              <w:ind w:left="12"/>
              <w:jc w:val="center"/>
            </w:pPr>
            <w:hyperlink r:id="rId22">
              <w:r w:rsidR="00495F35" w:rsidRPr="00BE7C7B">
                <w:rPr>
                  <w:rFonts w:ascii="Arial" w:eastAsia="Arial" w:hAnsi="Arial" w:cs="Arial"/>
                  <w:sz w:val="20"/>
                  <w:u w:color="0000FF"/>
                </w:rPr>
                <w:t>Oil Filter</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To maintain peak performance, change oil every 3,000 miles or 3 months, whichever comes first. Replace oil filter with every oil change.</w:t>
            </w:r>
            <w:r w:rsidRPr="00BE7C7B">
              <w:rPr>
                <w:rFonts w:ascii="Arial" w:eastAsia="Arial" w:hAnsi="Arial" w:cs="Arial"/>
                <w:sz w:val="18"/>
              </w:rPr>
              <w:t xml:space="preserve"> </w:t>
            </w:r>
          </w:p>
        </w:tc>
      </w:tr>
      <w:tr w:rsidR="00495F35" w:rsidRPr="00BE7C7B" w:rsidTr="00495F35">
        <w:trPr>
          <w:trHeight w:val="475"/>
        </w:trPr>
        <w:tc>
          <w:tcPr>
            <w:tcW w:w="1573" w:type="dxa"/>
            <w:tcBorders>
              <w:top w:val="single" w:sz="6" w:space="0" w:color="000000"/>
              <w:left w:val="single" w:sz="6" w:space="0" w:color="5F5F5F"/>
              <w:bottom w:val="single" w:sz="6" w:space="0" w:color="000000"/>
              <w:right w:val="single" w:sz="6" w:space="0" w:color="000000"/>
            </w:tcBorders>
          </w:tcPr>
          <w:p w:rsidR="00495F35" w:rsidRPr="00BE7C7B" w:rsidRDefault="00CB6F45" w:rsidP="001A24F9">
            <w:pPr>
              <w:jc w:val="center"/>
            </w:pPr>
            <w:hyperlink r:id="rId23">
              <w:r w:rsidR="00495F35" w:rsidRPr="00BE7C7B">
                <w:rPr>
                  <w:rFonts w:ascii="Arial" w:eastAsia="Arial" w:hAnsi="Arial" w:cs="Arial"/>
                  <w:sz w:val="20"/>
                  <w:u w:color="0000FF"/>
                </w:rPr>
                <w:t>Power Steering</w:t>
              </w:r>
            </w:hyperlink>
            <w:hyperlink r:id="rId24">
              <w:r w:rsidR="00495F35" w:rsidRPr="00BE7C7B">
                <w:rPr>
                  <w:rFonts w:ascii="Arial" w:eastAsia="Arial" w:hAnsi="Arial" w:cs="Arial"/>
                  <w:sz w:val="20"/>
                </w:rPr>
                <w:t xml:space="preserve"> </w:t>
              </w:r>
            </w:hyperlink>
            <w:hyperlink r:id="rId25">
              <w:r w:rsidR="00495F35" w:rsidRPr="00BE7C7B">
                <w:rPr>
                  <w:rFonts w:ascii="Arial" w:eastAsia="Arial" w:hAnsi="Arial" w:cs="Arial"/>
                  <w:sz w:val="20"/>
                  <w:u w:color="0000FF"/>
                </w:rPr>
                <w:t>Fluid</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Check power steering fluid level once per month. Simply remove the reservoir dipstick. If the level is down, add fluid and inspect the pump and hoses for leaks. </w:t>
            </w:r>
          </w:p>
        </w:tc>
      </w:tr>
      <w:tr w:rsidR="00495F35" w:rsidRPr="00BE7C7B" w:rsidTr="00495F35">
        <w:trPr>
          <w:trHeight w:val="451"/>
        </w:trPr>
        <w:tc>
          <w:tcPr>
            <w:tcW w:w="1573" w:type="dxa"/>
            <w:tcBorders>
              <w:top w:val="single" w:sz="6" w:space="0" w:color="000000"/>
              <w:left w:val="single" w:sz="6" w:space="0" w:color="5F5F5F"/>
              <w:bottom w:val="single" w:sz="6" w:space="0" w:color="0000FF"/>
              <w:right w:val="single" w:sz="6" w:space="0" w:color="000000"/>
            </w:tcBorders>
            <w:vAlign w:val="bottom"/>
          </w:tcPr>
          <w:p w:rsidR="00495F35" w:rsidRPr="00BE7C7B" w:rsidRDefault="00CB6F45" w:rsidP="001A24F9">
            <w:pPr>
              <w:ind w:left="31"/>
              <w:jc w:val="both"/>
            </w:pPr>
            <w:hyperlink r:id="rId26">
              <w:r w:rsidR="00495F35" w:rsidRPr="00BE7C7B">
                <w:rPr>
                  <w:rFonts w:ascii="Arial" w:eastAsia="Arial" w:hAnsi="Arial" w:cs="Arial"/>
                  <w:sz w:val="20"/>
                </w:rPr>
                <w:t>Shock Absorbers</w:t>
              </w:r>
            </w:hyperlink>
          </w:p>
        </w:tc>
        <w:tc>
          <w:tcPr>
            <w:tcW w:w="692" w:type="dxa"/>
            <w:vMerge w:val="restart"/>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18"/>
            </w:pPr>
            <w:r w:rsidRPr="00BE7C7B">
              <w:rPr>
                <w:rFonts w:ascii="Arial" w:eastAsia="Arial" w:hAnsi="Arial" w:cs="Arial"/>
                <w:sz w:val="18"/>
              </w:rPr>
              <w:t xml:space="preserve"> </w:t>
            </w:r>
            <w:r w:rsidRPr="00BE7C7B">
              <w:rPr>
                <w:rFonts w:ascii="Arial" w:eastAsia="Arial" w:hAnsi="Arial" w:cs="Arial"/>
                <w:sz w:val="18"/>
              </w:rPr>
              <w:tab/>
            </w:r>
            <w:r w:rsidRPr="00BE7C7B">
              <w:rPr>
                <w:rFonts w:ascii="Arial" w:eastAsia="Arial" w:hAnsi="Arial" w:cs="Arial"/>
                <w:sz w:val="20"/>
              </w:rPr>
              <w:t xml:space="preserve"> </w:t>
            </w:r>
            <w:r w:rsidRPr="00BE7C7B">
              <w:rPr>
                <w:rFonts w:ascii="Arial" w:eastAsia="Arial" w:hAnsi="Arial" w:cs="Arial"/>
                <w:sz w:val="31"/>
                <w:vertAlign w:val="subscript"/>
              </w:rPr>
              <w:t xml:space="preserve"> </w:t>
            </w:r>
          </w:p>
        </w:tc>
        <w:tc>
          <w:tcPr>
            <w:tcW w:w="810" w:type="dxa"/>
            <w:vMerge w:val="restart"/>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vMerge w:val="restart"/>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vMerge w:val="restart"/>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Look for signs of oil seepage on shock absorbers, </w:t>
            </w:r>
            <w:hyperlink r:id="rId27">
              <w:r w:rsidRPr="00BE7C7B">
                <w:rPr>
                  <w:rFonts w:ascii="Arial" w:eastAsia="Arial" w:hAnsi="Arial" w:cs="Arial"/>
                  <w:sz w:val="20"/>
                  <w:u w:color="0000FF"/>
                </w:rPr>
                <w:t>test shock action</w:t>
              </w:r>
            </w:hyperlink>
            <w:hyperlink r:id="rId28">
              <w:r w:rsidRPr="00BE7C7B">
                <w:rPr>
                  <w:rFonts w:ascii="Arial" w:eastAsia="Arial" w:hAnsi="Arial" w:cs="Arial"/>
                  <w:sz w:val="20"/>
                </w:rPr>
                <w:t xml:space="preserve"> </w:t>
              </w:r>
            </w:hyperlink>
            <w:r w:rsidRPr="00BE7C7B">
              <w:rPr>
                <w:rFonts w:ascii="Arial" w:eastAsia="Arial" w:hAnsi="Arial" w:cs="Arial"/>
                <w:sz w:val="20"/>
              </w:rPr>
              <w:t xml:space="preserve">by bouncing the car up and down. The car should stop bouncing when you step back. Worn or leaking shocks should be replaced. Always replace shock absorbers in pairs. </w:t>
            </w:r>
          </w:p>
        </w:tc>
      </w:tr>
      <w:tr w:rsidR="00495F35" w:rsidRPr="00BE7C7B" w:rsidTr="00495F35">
        <w:trPr>
          <w:trHeight w:val="254"/>
        </w:trPr>
        <w:tc>
          <w:tcPr>
            <w:tcW w:w="1573" w:type="dxa"/>
            <w:tcBorders>
              <w:top w:val="single" w:sz="6" w:space="0" w:color="0000FF"/>
              <w:left w:val="single" w:sz="6" w:space="0" w:color="5F5F5F"/>
              <w:bottom w:val="single" w:sz="6" w:space="0" w:color="000000"/>
              <w:right w:val="single" w:sz="6" w:space="0" w:color="000000"/>
            </w:tcBorders>
          </w:tcPr>
          <w:p w:rsidR="00495F35" w:rsidRPr="00BE7C7B" w:rsidRDefault="00495F35" w:rsidP="001A24F9"/>
        </w:tc>
        <w:tc>
          <w:tcPr>
            <w:tcW w:w="0" w:type="auto"/>
            <w:vMerge/>
            <w:tcBorders>
              <w:top w:val="nil"/>
              <w:left w:val="single" w:sz="6" w:space="0" w:color="000000"/>
              <w:bottom w:val="single" w:sz="6" w:space="0" w:color="000000"/>
              <w:right w:val="single" w:sz="6" w:space="0" w:color="000000"/>
            </w:tcBorders>
          </w:tcPr>
          <w:p w:rsidR="00495F35" w:rsidRPr="00BE7C7B" w:rsidRDefault="00495F35" w:rsidP="001A24F9"/>
        </w:tc>
        <w:tc>
          <w:tcPr>
            <w:tcW w:w="0" w:type="auto"/>
            <w:vMerge/>
            <w:tcBorders>
              <w:top w:val="nil"/>
              <w:left w:val="single" w:sz="6" w:space="0" w:color="000000"/>
              <w:bottom w:val="single" w:sz="6" w:space="0" w:color="000000"/>
              <w:right w:val="single" w:sz="6" w:space="0" w:color="000000"/>
            </w:tcBorders>
          </w:tcPr>
          <w:p w:rsidR="00495F35" w:rsidRPr="00BE7C7B" w:rsidRDefault="00495F35" w:rsidP="001A24F9"/>
        </w:tc>
        <w:tc>
          <w:tcPr>
            <w:tcW w:w="0" w:type="auto"/>
            <w:vMerge/>
            <w:tcBorders>
              <w:top w:val="nil"/>
              <w:left w:val="single" w:sz="6" w:space="0" w:color="000000"/>
              <w:bottom w:val="single" w:sz="6" w:space="0" w:color="000000"/>
              <w:right w:val="single" w:sz="6" w:space="0" w:color="000000"/>
            </w:tcBorders>
          </w:tcPr>
          <w:p w:rsidR="00495F35" w:rsidRPr="00BE7C7B" w:rsidRDefault="00495F35" w:rsidP="001A24F9"/>
        </w:tc>
        <w:tc>
          <w:tcPr>
            <w:tcW w:w="6375" w:type="dxa"/>
            <w:vMerge/>
            <w:tcBorders>
              <w:top w:val="nil"/>
              <w:left w:val="single" w:sz="6" w:space="0" w:color="000000"/>
              <w:bottom w:val="single" w:sz="6" w:space="0" w:color="000000"/>
              <w:right w:val="single" w:sz="6" w:space="0" w:color="5F5F5F"/>
            </w:tcBorders>
          </w:tcPr>
          <w:p w:rsidR="00495F35" w:rsidRPr="00BE7C7B" w:rsidRDefault="00495F35" w:rsidP="001A24F9"/>
        </w:tc>
      </w:tr>
      <w:tr w:rsidR="00495F35" w:rsidRPr="00BE7C7B" w:rsidTr="00495F35">
        <w:trPr>
          <w:trHeight w:val="93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2"/>
              <w:jc w:val="center"/>
            </w:pPr>
            <w:hyperlink r:id="rId29">
              <w:r w:rsidR="00495F35" w:rsidRPr="00BE7C7B">
                <w:rPr>
                  <w:rFonts w:ascii="Arial" w:eastAsia="Arial" w:hAnsi="Arial" w:cs="Arial"/>
                  <w:sz w:val="20"/>
                  <w:u w:color="0000FF"/>
                </w:rPr>
                <w:t>Tires</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 xml:space="preserve">Keep tires inflated to recommended pressure (it helps to </w:t>
            </w:r>
            <w:proofErr w:type="gramStart"/>
            <w:r w:rsidRPr="00BE7C7B">
              <w:rPr>
                <w:rFonts w:ascii="Arial" w:eastAsia="Arial" w:hAnsi="Arial" w:cs="Arial"/>
                <w:sz w:val="20"/>
              </w:rPr>
              <w:t>have  your</w:t>
            </w:r>
            <w:proofErr w:type="gramEnd"/>
            <w:r w:rsidRPr="00BE7C7B">
              <w:rPr>
                <w:rFonts w:ascii="Arial" w:eastAsia="Arial" w:hAnsi="Arial" w:cs="Arial"/>
                <w:sz w:val="20"/>
              </w:rPr>
              <w:t xml:space="preserve"> own gauge). Check for cuts, bulges and excessive tread wear. Uneven wear indicates tires are misaligned or out of balance. Keep a record of tire rotation. </w:t>
            </w:r>
            <w:hyperlink r:id="rId30">
              <w:r w:rsidRPr="00BE7C7B">
                <w:rPr>
                  <w:rFonts w:ascii="Arial" w:eastAsia="Arial" w:hAnsi="Arial" w:cs="Arial"/>
                  <w:sz w:val="20"/>
                  <w:u w:color="0000FF"/>
                </w:rPr>
                <w:t>Rotate</w:t>
              </w:r>
            </w:hyperlink>
            <w:r w:rsidRPr="00BE7C7B">
              <w:rPr>
                <w:rFonts w:ascii="Arial" w:eastAsia="Arial" w:hAnsi="Arial" w:cs="Arial"/>
                <w:sz w:val="20"/>
              </w:rPr>
              <w:t xml:space="preserve"> at the first 5,000 miles and every 7,500 miles thereafter.</w:t>
            </w:r>
            <w:r w:rsidRPr="00BE7C7B">
              <w:rPr>
                <w:rFonts w:ascii="Arial" w:eastAsia="Arial" w:hAnsi="Arial" w:cs="Arial"/>
                <w:sz w:val="18"/>
              </w:rPr>
              <w:t xml:space="preserve"> </w:t>
            </w:r>
          </w:p>
        </w:tc>
      </w:tr>
      <w:tr w:rsidR="00495F35" w:rsidRPr="00BE7C7B" w:rsidTr="00495F35">
        <w:trPr>
          <w:trHeight w:val="704"/>
        </w:trPr>
        <w:tc>
          <w:tcPr>
            <w:tcW w:w="1573" w:type="dxa"/>
            <w:tcBorders>
              <w:top w:val="single" w:sz="6" w:space="0" w:color="000000"/>
              <w:left w:val="single" w:sz="6" w:space="0" w:color="5F5F5F"/>
              <w:bottom w:val="single" w:sz="6" w:space="0" w:color="000000"/>
              <w:right w:val="single" w:sz="6" w:space="0" w:color="000000"/>
            </w:tcBorders>
          </w:tcPr>
          <w:p w:rsidR="00495F35" w:rsidRPr="00BE7C7B" w:rsidRDefault="00CB6F45" w:rsidP="001A24F9">
            <w:pPr>
              <w:jc w:val="center"/>
            </w:pPr>
            <w:hyperlink r:id="rId31">
              <w:r w:rsidR="00495F35" w:rsidRPr="00BE7C7B">
                <w:rPr>
                  <w:rFonts w:ascii="Arial" w:eastAsia="Arial" w:hAnsi="Arial" w:cs="Arial"/>
                  <w:sz w:val="20"/>
                  <w:u w:color="0000FF"/>
                </w:rPr>
                <w:t>Transmission</w:t>
              </w:r>
            </w:hyperlink>
            <w:hyperlink r:id="rId32">
              <w:r w:rsidR="00495F35" w:rsidRPr="00BE7C7B">
                <w:rPr>
                  <w:rFonts w:ascii="Arial" w:eastAsia="Arial" w:hAnsi="Arial" w:cs="Arial"/>
                  <w:sz w:val="20"/>
                </w:rPr>
                <w:t xml:space="preserve"> </w:t>
              </w:r>
            </w:hyperlink>
            <w:hyperlink r:id="rId33">
              <w:r w:rsidR="00495F35" w:rsidRPr="00BE7C7B">
                <w:rPr>
                  <w:rFonts w:ascii="Arial" w:eastAsia="Arial" w:hAnsi="Arial" w:cs="Arial"/>
                  <w:sz w:val="20"/>
                  <w:u w:color="0000FF"/>
                </w:rPr>
                <w:t>Fluid</w:t>
              </w:r>
            </w:hyperlink>
            <w:r w:rsidR="00495F35" w:rsidRPr="00BE7C7B">
              <w:rPr>
                <w:rFonts w:ascii="Arial" w:eastAsia="Arial" w:hAnsi="Arial" w:cs="Arial"/>
                <w:sz w:val="18"/>
              </w:rPr>
              <w:t xml:space="preserve"> </w:t>
            </w:r>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vAlign w:val="center"/>
          </w:tcPr>
          <w:p w:rsidR="00495F35" w:rsidRPr="00BE7C7B" w:rsidRDefault="00495F35" w:rsidP="001A24F9">
            <w:pPr>
              <w:jc w:val="center"/>
            </w:pPr>
            <w:r w:rsidRPr="00BE7C7B">
              <w:rPr>
                <w:rFonts w:ascii="Arial" w:eastAsia="Arial" w:hAnsi="Arial" w:cs="Arial"/>
                <w:sz w:val="20"/>
              </w:rPr>
              <w:t xml:space="preserve">X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noProof/>
                <w:lang w:bidi="bn-BD"/>
              </w:rPr>
              <mc:AlternateContent>
                <mc:Choice Requires="wpg">
                  <w:drawing>
                    <wp:anchor distT="0" distB="0" distL="114300" distR="114300" simplePos="0" relativeHeight="251660288" behindDoc="1" locked="0" layoutInCell="1" allowOverlap="1" wp14:anchorId="6CF2BF7D" wp14:editId="37A919AB">
                      <wp:simplePos x="0" y="0"/>
                      <wp:positionH relativeFrom="column">
                        <wp:posOffset>9906</wp:posOffset>
                      </wp:positionH>
                      <wp:positionV relativeFrom="paragraph">
                        <wp:posOffset>140977</wp:posOffset>
                      </wp:positionV>
                      <wp:extent cx="1856232" cy="9144"/>
                      <wp:effectExtent l="0" t="0" r="0" b="0"/>
                      <wp:wrapNone/>
                      <wp:docPr id="6987" name="Group 6987"/>
                      <wp:cNvGraphicFramePr/>
                      <a:graphic xmlns:a="http://schemas.openxmlformats.org/drawingml/2006/main">
                        <a:graphicData uri="http://schemas.microsoft.com/office/word/2010/wordprocessingGroup">
                          <wpg:wgp>
                            <wpg:cNvGrpSpPr/>
                            <wpg:grpSpPr>
                              <a:xfrm>
                                <a:off x="0" y="0"/>
                                <a:ext cx="1856232" cy="9144"/>
                                <a:chOff x="0" y="0"/>
                                <a:chExt cx="1856232" cy="9144"/>
                              </a:xfrm>
                            </wpg:grpSpPr>
                            <wps:wsp>
                              <wps:cNvPr id="7385" name="Shape 7385"/>
                              <wps:cNvSpPr/>
                              <wps:spPr>
                                <a:xfrm>
                                  <a:off x="0" y="0"/>
                                  <a:ext cx="1856232" cy="9144"/>
                                </a:xfrm>
                                <a:custGeom>
                                  <a:avLst/>
                                  <a:gdLst/>
                                  <a:ahLst/>
                                  <a:cxnLst/>
                                  <a:rect l="0" t="0" r="0" b="0"/>
                                  <a:pathLst>
                                    <a:path w="1856232" h="9144">
                                      <a:moveTo>
                                        <a:pt x="0" y="0"/>
                                      </a:moveTo>
                                      <a:lnTo>
                                        <a:pt x="1856232" y="0"/>
                                      </a:lnTo>
                                      <a:lnTo>
                                        <a:pt x="185623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F52F3C" id="Group 6987" o:spid="_x0000_s1026" style="position:absolute;margin-left:.8pt;margin-top:11.1pt;width:146.15pt;height:.7pt;z-index:-251656192" coordsize="185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">
                      <v:shape id="Shape 7385" o:spid="_x0000_s1027" style="position:absolute;width:18562;height:91;visibility:visible;mso-wrap-style:square;v-text-anchor:top" coordsize="1856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" path="m,l1856232,r,9144l,9144,,e" fillcolor="blue" stroked="f" strokeweight="0">
                        <v:stroke miterlimit="83231f" joinstyle="miter"/>
                        <v:path arrowok="t" textboxrect="0,0,1856232,9144"/>
                      </v:shape>
                    </v:group>
                  </w:pict>
                </mc:Fallback>
              </mc:AlternateContent>
            </w:r>
            <w:hyperlink r:id="rId34">
              <w:r w:rsidRPr="00BE7C7B">
                <w:rPr>
                  <w:rFonts w:ascii="Arial" w:eastAsia="Arial" w:hAnsi="Arial" w:cs="Arial"/>
                  <w:sz w:val="20"/>
                </w:rPr>
                <w:t>Check transmission fluid monthly</w:t>
              </w:r>
            </w:hyperlink>
            <w:hyperlink r:id="rId35">
              <w:r w:rsidRPr="00BE7C7B">
                <w:rPr>
                  <w:rFonts w:ascii="Arial" w:eastAsia="Arial" w:hAnsi="Arial" w:cs="Arial"/>
                  <w:sz w:val="20"/>
                </w:rPr>
                <w:t xml:space="preserve"> </w:t>
              </w:r>
            </w:hyperlink>
            <w:r w:rsidRPr="00BE7C7B">
              <w:rPr>
                <w:rFonts w:ascii="Arial" w:eastAsia="Arial" w:hAnsi="Arial" w:cs="Arial"/>
                <w:sz w:val="20"/>
              </w:rPr>
              <w:t xml:space="preserve">with engine warm and running, and parking brake on. Shift to drive, then to park. Remove dipstick, wipe </w:t>
            </w:r>
            <w:r w:rsidRPr="00BE7C7B">
              <w:rPr>
                <w:rFonts w:ascii="Arial" w:eastAsia="Arial" w:hAnsi="Arial" w:cs="Arial"/>
                <w:sz w:val="20"/>
              </w:rPr>
              <w:lastRenderedPageBreak/>
              <w:t>dry, insert it and remove it again. Add the approved type fluid, if needed.</w:t>
            </w:r>
            <w:r w:rsidRPr="00BE7C7B">
              <w:rPr>
                <w:rFonts w:ascii="Arial" w:eastAsia="Arial" w:hAnsi="Arial" w:cs="Arial"/>
                <w:b/>
                <w:sz w:val="20"/>
              </w:rPr>
              <w:t xml:space="preserve"> Caution: </w:t>
            </w:r>
            <w:r w:rsidRPr="00BE7C7B">
              <w:rPr>
                <w:rFonts w:ascii="Arial" w:eastAsia="Arial" w:hAnsi="Arial" w:cs="Arial"/>
                <w:sz w:val="20"/>
              </w:rPr>
              <w:t>Do Not Overfill!</w:t>
            </w:r>
            <w:r w:rsidRPr="00BE7C7B">
              <w:rPr>
                <w:rFonts w:ascii="Arial" w:eastAsia="Arial" w:hAnsi="Arial" w:cs="Arial"/>
                <w:sz w:val="18"/>
              </w:rPr>
              <w:t xml:space="preserve"> </w:t>
            </w:r>
          </w:p>
        </w:tc>
      </w:tr>
      <w:tr w:rsidR="00495F35" w:rsidRPr="00BE7C7B" w:rsidTr="00495F35">
        <w:trPr>
          <w:trHeight w:val="704"/>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4"/>
              <w:jc w:val="center"/>
            </w:pPr>
            <w:hyperlink r:id="rId36">
              <w:r w:rsidR="00495F35" w:rsidRPr="00BE7C7B">
                <w:rPr>
                  <w:rFonts w:ascii="Arial" w:eastAsia="Arial" w:hAnsi="Arial" w:cs="Arial"/>
                  <w:sz w:val="20"/>
                  <w:u w:color="0000FF"/>
                </w:rPr>
                <w:t>Washer Fluid</w:t>
              </w:r>
            </w:hyperlink>
            <w:hyperlink r:id="rId37">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Keep windshield washer fluid reservoir full. When topping off, use some windshield washer fluid on a rag to clean off the wiper blades. In the winter months, pay attention to the freezing point of the washer fluid.</w:t>
            </w:r>
            <w:r w:rsidRPr="00BE7C7B">
              <w:rPr>
                <w:rFonts w:ascii="Arial" w:eastAsia="Arial" w:hAnsi="Arial" w:cs="Arial"/>
                <w:sz w:val="18"/>
              </w:rPr>
              <w:t xml:space="preserve"> </w:t>
            </w:r>
          </w:p>
        </w:tc>
      </w:tr>
      <w:tr w:rsidR="00495F35" w:rsidRPr="00BE7C7B" w:rsidTr="00495F35">
        <w:trPr>
          <w:trHeight w:val="706"/>
        </w:trPr>
        <w:tc>
          <w:tcPr>
            <w:tcW w:w="1573" w:type="dxa"/>
            <w:tcBorders>
              <w:top w:val="single" w:sz="6" w:space="0" w:color="000000"/>
              <w:left w:val="single" w:sz="6" w:space="0" w:color="5F5F5F"/>
              <w:bottom w:val="single" w:sz="6" w:space="0" w:color="000000"/>
              <w:right w:val="single" w:sz="6" w:space="0" w:color="000000"/>
            </w:tcBorders>
            <w:vAlign w:val="center"/>
          </w:tcPr>
          <w:p w:rsidR="00495F35" w:rsidRPr="00BE7C7B" w:rsidRDefault="00CB6F45" w:rsidP="001A24F9">
            <w:pPr>
              <w:ind w:left="13"/>
              <w:jc w:val="center"/>
            </w:pPr>
            <w:hyperlink r:id="rId38">
              <w:r w:rsidR="00495F35" w:rsidRPr="00BE7C7B">
                <w:rPr>
                  <w:rFonts w:ascii="Arial" w:eastAsia="Arial" w:hAnsi="Arial" w:cs="Arial"/>
                  <w:sz w:val="20"/>
                  <w:u w:color="0000FF"/>
                </w:rPr>
                <w:t>Wiper Blades</w:t>
              </w:r>
            </w:hyperlink>
            <w:hyperlink r:id="rId39">
              <w:r w:rsidR="00495F35" w:rsidRPr="00BE7C7B">
                <w:rPr>
                  <w:rFonts w:ascii="Arial" w:eastAsia="Arial" w:hAnsi="Arial" w:cs="Arial"/>
                  <w:sz w:val="18"/>
                </w:rPr>
                <w:t xml:space="preserve"> </w:t>
              </w:r>
            </w:hyperlink>
          </w:p>
        </w:tc>
        <w:tc>
          <w:tcPr>
            <w:tcW w:w="692"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7"/>
              <w:jc w:val="center"/>
            </w:pPr>
            <w:r w:rsidRPr="00BE7C7B">
              <w:rPr>
                <w:rFonts w:ascii="Arial" w:eastAsia="Arial" w:hAnsi="Arial" w:cs="Arial"/>
                <w:sz w:val="20"/>
              </w:rPr>
              <w:t xml:space="preserve"> </w:t>
            </w:r>
          </w:p>
          <w:p w:rsidR="00495F35" w:rsidRPr="00BE7C7B" w:rsidRDefault="00495F35" w:rsidP="001A24F9">
            <w:pPr>
              <w:ind w:left="57"/>
              <w:jc w:val="center"/>
            </w:pPr>
            <w:r w:rsidRPr="00BE7C7B">
              <w:rPr>
                <w:rFonts w:ascii="Arial" w:eastAsia="Arial" w:hAnsi="Arial" w:cs="Arial"/>
                <w:sz w:val="20"/>
              </w:rPr>
              <w:t xml:space="preserve"> </w:t>
            </w:r>
          </w:p>
        </w:tc>
        <w:tc>
          <w:tcPr>
            <w:tcW w:w="900" w:type="dxa"/>
            <w:tcBorders>
              <w:top w:val="single" w:sz="6" w:space="0" w:color="000000"/>
              <w:left w:val="single" w:sz="6" w:space="0" w:color="000000"/>
              <w:bottom w:val="single" w:sz="6" w:space="0" w:color="000000"/>
              <w:right w:val="single" w:sz="6" w:space="0" w:color="000000"/>
            </w:tcBorders>
          </w:tcPr>
          <w:p w:rsidR="00495F35" w:rsidRPr="00BE7C7B" w:rsidRDefault="00495F35" w:rsidP="001A24F9">
            <w:pPr>
              <w:ind w:left="56"/>
              <w:jc w:val="center"/>
            </w:pPr>
            <w:r w:rsidRPr="00BE7C7B">
              <w:rPr>
                <w:rFonts w:ascii="Arial" w:eastAsia="Arial" w:hAnsi="Arial" w:cs="Arial"/>
                <w:sz w:val="20"/>
              </w:rPr>
              <w:t xml:space="preserve"> </w:t>
            </w:r>
          </w:p>
          <w:p w:rsidR="00495F35" w:rsidRPr="00BE7C7B" w:rsidRDefault="00495F35" w:rsidP="001A24F9">
            <w:pPr>
              <w:ind w:left="56"/>
              <w:jc w:val="center"/>
            </w:pPr>
            <w:r w:rsidRPr="00BE7C7B">
              <w:rPr>
                <w:rFonts w:ascii="Arial" w:eastAsia="Arial" w:hAnsi="Arial" w:cs="Arial"/>
                <w:sz w:val="20"/>
              </w:rPr>
              <w:t xml:space="preserve"> </w:t>
            </w:r>
          </w:p>
        </w:tc>
        <w:tc>
          <w:tcPr>
            <w:tcW w:w="6375" w:type="dxa"/>
            <w:tcBorders>
              <w:top w:val="single" w:sz="6" w:space="0" w:color="000000"/>
              <w:left w:val="single" w:sz="6" w:space="0" w:color="000000"/>
              <w:bottom w:val="single" w:sz="6" w:space="0" w:color="000000"/>
              <w:right w:val="single" w:sz="6" w:space="0" w:color="5F5F5F"/>
            </w:tcBorders>
          </w:tcPr>
          <w:p w:rsidR="00495F35" w:rsidRPr="00BE7C7B" w:rsidRDefault="00495F35" w:rsidP="001A24F9">
            <w:pPr>
              <w:ind w:left="16"/>
            </w:pPr>
            <w:r w:rsidRPr="00BE7C7B">
              <w:rPr>
                <w:rFonts w:ascii="Arial" w:eastAsia="Arial" w:hAnsi="Arial" w:cs="Arial"/>
                <w:sz w:val="20"/>
              </w:rPr>
              <w:t>Inspect windshield wiper blades whenever you clean your windshield. Do not wait until rubber is worn or brittle to replace them. Wiper blades should be replaced at least once per year, and more often if smearing or chattering occurs.</w:t>
            </w:r>
            <w:r w:rsidRPr="00BE7C7B">
              <w:rPr>
                <w:rFonts w:ascii="Arial" w:eastAsia="Arial" w:hAnsi="Arial" w:cs="Arial"/>
                <w:sz w:val="18"/>
              </w:rPr>
              <w:t xml:space="preserve"> </w:t>
            </w:r>
          </w:p>
        </w:tc>
      </w:tr>
      <w:tr w:rsidR="00495F35" w:rsidRPr="00BE7C7B" w:rsidTr="00495F35">
        <w:trPr>
          <w:trHeight w:val="261"/>
        </w:trPr>
        <w:tc>
          <w:tcPr>
            <w:tcW w:w="1573" w:type="dxa"/>
            <w:tcBorders>
              <w:top w:val="single" w:sz="6" w:space="0" w:color="000000"/>
              <w:left w:val="single" w:sz="6" w:space="0" w:color="5F5F5F"/>
              <w:bottom w:val="single" w:sz="6" w:space="0" w:color="C0C0C0"/>
              <w:right w:val="nil"/>
            </w:tcBorders>
          </w:tcPr>
          <w:p w:rsidR="00495F35" w:rsidRPr="00BE7C7B" w:rsidRDefault="00495F35" w:rsidP="001A24F9"/>
        </w:tc>
        <w:tc>
          <w:tcPr>
            <w:tcW w:w="8777" w:type="dxa"/>
            <w:gridSpan w:val="4"/>
            <w:tcBorders>
              <w:top w:val="single" w:sz="6" w:space="0" w:color="000000"/>
              <w:left w:val="nil"/>
              <w:bottom w:val="single" w:sz="6" w:space="0" w:color="C0C0C0"/>
              <w:right w:val="single" w:sz="6" w:space="0" w:color="5F5F5F"/>
            </w:tcBorders>
          </w:tcPr>
          <w:p w:rsidR="00495F35" w:rsidRPr="00BE7C7B" w:rsidRDefault="00495F35" w:rsidP="001A24F9">
            <w:pPr>
              <w:ind w:left="2810"/>
            </w:pPr>
            <w:r w:rsidRPr="00BE7C7B">
              <w:rPr>
                <w:rFonts w:ascii="Arial" w:eastAsia="Arial" w:hAnsi="Arial" w:cs="Arial"/>
                <w:b/>
                <w:sz w:val="20"/>
              </w:rPr>
              <w:t>Contributed By:  autosite.com</w:t>
            </w:r>
            <w:r w:rsidRPr="00BE7C7B">
              <w:rPr>
                <w:rFonts w:ascii="Arial" w:eastAsia="Arial" w:hAnsi="Arial" w:cs="Arial"/>
                <w:sz w:val="20"/>
              </w:rPr>
              <w:t xml:space="preserve"> </w:t>
            </w:r>
          </w:p>
        </w:tc>
      </w:tr>
    </w:tbl>
    <w:p w:rsidR="00495F35" w:rsidRPr="00BE7C7B" w:rsidRDefault="00495F35" w:rsidP="00495F35">
      <w:pPr>
        <w:spacing w:after="0"/>
      </w:pPr>
      <w:r w:rsidRPr="00BE7C7B">
        <w:rPr>
          <w:rFonts w:ascii="Times New Roman" w:eastAsia="Times New Roman" w:hAnsi="Times New Roman" w:cs="Times New Roman"/>
          <w:sz w:val="20"/>
        </w:rPr>
        <w:t xml:space="preserve"> </w:t>
      </w:r>
    </w:p>
    <w:p w:rsidR="00495F35" w:rsidRDefault="00495F35"/>
    <w:sectPr w:rsidR="00495F35" w:rsidSect="00495F3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35"/>
    <w:rsid w:val="00495F35"/>
    <w:rsid w:val="006544AB"/>
    <w:rsid w:val="00CB6F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71117-140A-4274-BC1D-5A049CCE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95F3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caasco.com/automotive/mobilelube/" TargetMode="External" Type="http://schemas.openxmlformats.org/officeDocument/2006/relationships/hyperlink"/>
<Relationship Id="rId11" Target="http://www.caasco.com/automotive/repairs/aars.jsp" TargetMode="External" Type="http://schemas.openxmlformats.org/officeDocument/2006/relationships/hyperlink"/>
<Relationship Id="rId12" Target="http://www.caasco.com/automotive/repairs/aars.jsp" TargetMode="External" Type="http://schemas.openxmlformats.org/officeDocument/2006/relationships/hyperlink"/>
<Relationship Id="rId13" Target="http://www.caasco.com/automotive/repairs/aars.jsp" TargetMode="External" Type="http://schemas.openxmlformats.org/officeDocument/2006/relationships/hyperlink"/>
<Relationship Id="rId14" Target="http://www.caasco.com/automotive/repairs/aars.jsp" TargetMode="External" Type="http://schemas.openxmlformats.org/officeDocument/2006/relationships/hyperlink"/>
<Relationship Id="rId15" Target="http://www.caasco.com/automotive/mobilelube/" TargetMode="External" Type="http://schemas.openxmlformats.org/officeDocument/2006/relationships/hyperlink"/>
<Relationship Id="rId16" Target="http://www.caasco.com/automotive/mobilelube/" TargetMode="External" Type="http://schemas.openxmlformats.org/officeDocument/2006/relationships/hyperlink"/>
<Relationship Id="rId17" Target="http://www.caasco.com/automotive/repairs/aars.jsp" TargetMode="External" Type="http://schemas.openxmlformats.org/officeDocument/2006/relationships/hyperlink"/>
<Relationship Id="rId18" Target="http://www.caasco.com/automotive/repairs/aars.jsp" TargetMode="External" Type="http://schemas.openxmlformats.org/officeDocument/2006/relationships/hyperlink"/>
<Relationship Id="rId19" Target="http://www.caasco.com/automotive/repairs/aars.jsp" TargetMode="External" Type="http://schemas.openxmlformats.org/officeDocument/2006/relationships/hyperlink"/>
<Relationship Id="rId2" Target="settings.xml" Type="http://schemas.openxmlformats.org/officeDocument/2006/relationships/settings"/>
<Relationship Id="rId20" Target="http://www.caasco.com/automotive/mobilelube/" TargetMode="External" Type="http://schemas.openxmlformats.org/officeDocument/2006/relationships/hyperlink"/>
<Relationship Id="rId21" Target="http://www.caasco.com/automotive/repairs/aars.jsp" TargetMode="External" Type="http://schemas.openxmlformats.org/officeDocument/2006/relationships/hyperlink"/>
<Relationship Id="rId22" Target="http://www.caasco.com/automotive/mobilelube/" TargetMode="External" Type="http://schemas.openxmlformats.org/officeDocument/2006/relationships/hyperlink"/>
<Relationship Id="rId23" Target="http://www.caasco.com/automotive/mobilelube/" TargetMode="External" Type="http://schemas.openxmlformats.org/officeDocument/2006/relationships/hyperlink"/>
<Relationship Id="rId24" Target="http://www.caasco.com/automotive/mobilelube/" TargetMode="External" Type="http://schemas.openxmlformats.org/officeDocument/2006/relationships/hyperlink"/>
<Relationship Id="rId25" Target="http://www.caasco.com/automotive/mobilelube/" TargetMode="External" Type="http://schemas.openxmlformats.org/officeDocument/2006/relationships/hyperlink"/>
<Relationship Id="rId26" Target="http://www.caasco.com/automotive/repairs/aars.jsp" TargetMode="External" Type="http://schemas.openxmlformats.org/officeDocument/2006/relationships/hyperlink"/>
<Relationship Id="rId27" Target="http://www.caasco.com/automotive/repairs/aars.jsp" TargetMode="External" Type="http://schemas.openxmlformats.org/officeDocument/2006/relationships/hyperlink"/>
<Relationship Id="rId28" Target="http://www.caasco.com/automotive/repairs/aars.jsp" TargetMode="External" Type="http://schemas.openxmlformats.org/officeDocument/2006/relationships/hyperlink"/>
<Relationship Id="rId29" Target="http://www.caasco.com/automotive/repairs/aars.jsp" TargetMode="External" Type="http://schemas.openxmlformats.org/officeDocument/2006/relationships/hyperlink"/>
<Relationship Id="rId3" Target="webSettings.xml" Type="http://schemas.openxmlformats.org/officeDocument/2006/relationships/webSettings"/>
<Relationship Id="rId30" Target="http://www.caasco.com/automotive/repairs/aars.jsp" TargetMode="External" Type="http://schemas.openxmlformats.org/officeDocument/2006/relationships/hyperlink"/>
<Relationship Id="rId31" Target="http://www.caasco.com/automotive/repairs/aars.jsp" TargetMode="External" Type="http://schemas.openxmlformats.org/officeDocument/2006/relationships/hyperlink"/>
<Relationship Id="rId32" Target="http://www.caasco.com/automotive/repairs/aars.jsp" TargetMode="External" Type="http://schemas.openxmlformats.org/officeDocument/2006/relationships/hyperlink"/>
<Relationship Id="rId33" Target="http://www.caasco.com/automotive/repairs/aars.jsp" TargetMode="External" Type="http://schemas.openxmlformats.org/officeDocument/2006/relationships/hyperlink"/>
<Relationship Id="rId34" Target="http://www.caasco.com/automotive/repairs/aars.jsp" TargetMode="External" Type="http://schemas.openxmlformats.org/officeDocument/2006/relationships/hyperlink"/>
<Relationship Id="rId35" Target="http://www.caasco.com/automotive/repairs/aars.jsp" TargetMode="External" Type="http://schemas.openxmlformats.org/officeDocument/2006/relationships/hyperlink"/>
<Relationship Id="rId36" Target="http://www.caasco.com/automotive/mobilelube/" TargetMode="External" Type="http://schemas.openxmlformats.org/officeDocument/2006/relationships/hyperlink"/>
<Relationship Id="rId37" Target="http://www.caasco.com/automotive/mobilelube/" TargetMode="External" Type="http://schemas.openxmlformats.org/officeDocument/2006/relationships/hyperlink"/>
<Relationship Id="rId38" Target="http://www.caasco.com/automotive/repairs/aars.jsp" TargetMode="External" Type="http://schemas.openxmlformats.org/officeDocument/2006/relationships/hyperlink"/>
<Relationship Id="rId39" Target="http://www.caasco.com/automotive/repairs/aars.jsp" TargetMode="External" Type="http://schemas.openxmlformats.org/officeDocument/2006/relationships/hyperlink"/>
<Relationship Id="rId4" Target="http://www.caasco.com/automotive/mobilelube/" TargetMode="External" Type="http://schemas.openxmlformats.org/officeDocument/2006/relationships/hyperlink"/>
<Relationship Id="rId40" Target="fontTable.xml" Type="http://schemas.openxmlformats.org/officeDocument/2006/relationships/fontTable"/>
<Relationship Id="rId41" Target="theme/theme1.xml" Type="http://schemas.openxmlformats.org/officeDocument/2006/relationships/theme"/>
<Relationship Id="rId5" Target="http://www.caasco.com/automotive/mobilelube/" TargetMode="External" Type="http://schemas.openxmlformats.org/officeDocument/2006/relationships/hyperlink"/>
<Relationship Id="rId6" Target="http://www.caasco.com/automotive/repairs/aars.jsp" TargetMode="External" Type="http://schemas.openxmlformats.org/officeDocument/2006/relationships/hyperlink"/>
<Relationship Id="rId7" Target="http://www.caasco.com/automotive/repairs/aars.jsp" TargetMode="External" Type="http://schemas.openxmlformats.org/officeDocument/2006/relationships/hyperlink"/>
<Relationship Id="rId8" Target="http://www.caasco.com/automotive/batteryassist/" TargetMode="External" Type="http://schemas.openxmlformats.org/officeDocument/2006/relationships/hyperlink"/>
<Relationship Id="rId9" Target="http://www.caasco.com/automotive/batteryassis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974</Words>
  <Characters>5555</Characters>
  <DocSecurity>0</DocSecurity>
  <Lines>46</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6516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