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C2DC5">
      <w:pPr>
        <w:pStyle w:val="BodyText"/>
        <w:kinsoku w:val="0"/>
        <w:overflowPunct w:val="0"/>
        <w:spacing w:before="7"/>
        <w:ind w:left="0"/>
        <w:rPr>
          <w:rFonts w:ascii="Times New Roman" w:hAnsi="Times New Roman" w:cs="Times New Roman"/>
          <w:sz w:val="3"/>
          <w:szCs w:val="3"/>
        </w:rPr>
      </w:pPr>
    </w:p>
    <w:p w:rsidR="00000000" w:rsidRDefault="001C2DC5">
      <w:pPr>
        <w:pStyle w:val="BodyText"/>
        <w:kinsoku w:val="0"/>
        <w:overflowPunct w:val="0"/>
        <w:spacing w:before="0"/>
        <w:rPr>
          <w:rFonts w:ascii="Times New Roman" w:hAnsi="Times New Roman" w:cs="Times New Roman"/>
          <w:sz w:val="20"/>
          <w:szCs w:val="20"/>
        </w:rPr>
      </w:pPr>
    </w:p>
    <w:p w:rsidR="00000000" w:rsidRDefault="001C2DC5">
      <w:pPr>
        <w:pStyle w:val="BodyText"/>
        <w:kinsoku w:val="0"/>
        <w:overflowPunct w:val="0"/>
        <w:spacing w:before="10"/>
        <w:ind w:left="0"/>
        <w:rPr>
          <w:rFonts w:ascii="Times New Roman" w:hAnsi="Times New Roman" w:cs="Times New Roman"/>
          <w:sz w:val="9"/>
          <w:szCs w:val="9"/>
        </w:rPr>
      </w:pPr>
    </w:p>
    <w:p w:rsidR="00000000" w:rsidRDefault="001C2DC5">
      <w:pPr>
        <w:pStyle w:val="BodyText"/>
        <w:kinsoku w:val="0"/>
        <w:overflowPunct w:val="0"/>
        <w:spacing w:before="0"/>
        <w:rPr>
          <w:rFonts w:ascii="Times New Roman" w:hAnsi="Times New Roman" w:cs="Times New Roman"/>
          <w:sz w:val="20"/>
          <w:szCs w:val="20"/>
        </w:rPr>
      </w:pPr>
    </w:p>
    <w:p w:rsidR="00000000" w:rsidRDefault="001C2DC5">
      <w:pPr>
        <w:pStyle w:val="BodyText"/>
        <w:kinsoku w:val="0"/>
        <w:overflowPunct w:val="0"/>
        <w:spacing w:before="126"/>
        <w:ind w:right="207"/>
        <w:rPr>
          <w:sz w:val="24"/>
          <w:szCs w:val="24"/>
        </w:rPr>
      </w:pPr>
      <w:r>
        <w:rPr>
          <w:b/>
          <w:bCs/>
          <w:i/>
          <w:iCs/>
          <w:sz w:val="24"/>
          <w:szCs w:val="24"/>
        </w:rPr>
        <w:t>LEASE EXTENSION OPTIONS - A LANDLORD’S</w:t>
      </w:r>
      <w:r>
        <w:rPr>
          <w:b/>
          <w:bCs/>
          <w:i/>
          <w:iCs/>
          <w:spacing w:val="-18"/>
          <w:sz w:val="24"/>
          <w:szCs w:val="24"/>
        </w:rPr>
        <w:t xml:space="preserve"> </w:t>
      </w:r>
      <w:r>
        <w:rPr>
          <w:b/>
          <w:bCs/>
          <w:i/>
          <w:iCs/>
          <w:sz w:val="24"/>
          <w:szCs w:val="24"/>
        </w:rPr>
        <w:t>PERSPECTIVE</w:t>
      </w:r>
    </w:p>
    <w:p w:rsidR="00000000" w:rsidRDefault="001C2DC5">
      <w:pPr>
        <w:pStyle w:val="Heading1"/>
        <w:kinsoku w:val="0"/>
        <w:overflowPunct w:val="0"/>
        <w:spacing w:before="120"/>
        <w:ind w:right="207"/>
        <w:rPr>
          <w:b w:val="0"/>
          <w:bCs w:val="0"/>
          <w:u w:val="none"/>
        </w:rPr>
      </w:pPr>
      <w:r>
        <w:rPr>
          <w:u w:val="none"/>
        </w:rPr>
        <w:t xml:space="preserve">By:  Jay </w:t>
      </w:r>
      <w:r>
        <w:rPr>
          <w:spacing w:val="-3"/>
          <w:u w:val="none"/>
        </w:rPr>
        <w:t xml:space="preserve">A. </w:t>
      </w:r>
      <w:proofErr w:type="spellStart"/>
      <w:r>
        <w:rPr>
          <w:u w:val="none"/>
        </w:rPr>
        <w:t>Gitles</w:t>
      </w:r>
      <w:proofErr w:type="spellEnd"/>
    </w:p>
    <w:p w:rsidR="00000000" w:rsidRDefault="001C2DC5">
      <w:pPr>
        <w:pStyle w:val="BodyText"/>
        <w:kinsoku w:val="0"/>
        <w:overflowPunct w:val="0"/>
        <w:spacing w:before="122"/>
        <w:ind w:right="207"/>
      </w:pPr>
      <w:r>
        <w:t>Most landlords prefer to avoid granting options to extend the term of a lease bu</w:t>
      </w:r>
      <w:r>
        <w:t>t, as a valuable inducement that landlords can offer to prospective tenants, will frequently agree to grant them. This article will explore, from the landlord’s perspective, how to evaluate and craft an option to extend. A moderate, landlord-oriented sampl</w:t>
      </w:r>
      <w:r>
        <w:t>e option to extend the lease term provision is also included for your</w:t>
      </w:r>
      <w:r>
        <w:rPr>
          <w:spacing w:val="-14"/>
        </w:rPr>
        <w:t xml:space="preserve"> </w:t>
      </w:r>
      <w:r>
        <w:t>convenience.</w:t>
      </w:r>
    </w:p>
    <w:p w:rsidR="00000000" w:rsidRDefault="001C2DC5">
      <w:pPr>
        <w:pStyle w:val="Heading1"/>
        <w:kinsoku w:val="0"/>
        <w:overflowPunct w:val="0"/>
        <w:spacing w:before="117"/>
        <w:ind w:right="207"/>
        <w:rPr>
          <w:b w:val="0"/>
          <w:bCs w:val="0"/>
          <w:u w:val="none"/>
        </w:rPr>
      </w:pPr>
      <w:r>
        <w:rPr>
          <w:u w:val="thick"/>
        </w:rPr>
        <w:t>Use Option to Extend (Avoid Option to</w:t>
      </w:r>
      <w:r>
        <w:rPr>
          <w:spacing w:val="-8"/>
          <w:u w:val="thick"/>
        </w:rPr>
        <w:t xml:space="preserve"> </w:t>
      </w:r>
      <w:r>
        <w:rPr>
          <w:u w:val="thick"/>
        </w:rPr>
        <w:t>Renew)</w:t>
      </w:r>
    </w:p>
    <w:p w:rsidR="00000000" w:rsidRDefault="001C2DC5">
      <w:pPr>
        <w:pStyle w:val="BodyText"/>
        <w:kinsoku w:val="0"/>
        <w:overflowPunct w:val="0"/>
        <w:spacing w:before="122"/>
        <w:ind w:right="133"/>
      </w:pPr>
      <w:r>
        <w:t>There are differences between an “extension” option and a “renewal” option.  An option to renew creates a new leasehold estate a</w:t>
      </w:r>
      <w:r>
        <w:t>nd effectively surrenders the original lease. Landlords might inadvertently expose themselves to an argument by a tenant that renewing the lease should repeat all of landlord’s lease concessions (which are commonly front-end loaded). Stick with “extension”</w:t>
      </w:r>
      <w:r>
        <w:t xml:space="preserve"> language, which will continue the existing leasehold estate (and stay away</w:t>
      </w:r>
      <w:r>
        <w:rPr>
          <w:spacing w:val="-40"/>
        </w:rPr>
        <w:t xml:space="preserve"> </w:t>
      </w:r>
      <w:r>
        <w:t>from “renewal”</w:t>
      </w:r>
      <w:r>
        <w:rPr>
          <w:spacing w:val="-9"/>
        </w:rPr>
        <w:t xml:space="preserve"> </w:t>
      </w:r>
      <w:r>
        <w:t>language).</w:t>
      </w:r>
    </w:p>
    <w:p w:rsidR="00000000" w:rsidRDefault="001C2DC5">
      <w:pPr>
        <w:pStyle w:val="Heading1"/>
        <w:kinsoku w:val="0"/>
        <w:overflowPunct w:val="0"/>
        <w:ind w:right="207"/>
        <w:rPr>
          <w:b w:val="0"/>
          <w:bCs w:val="0"/>
          <w:spacing w:val="-3"/>
          <w:u w:val="none"/>
        </w:rPr>
      </w:pPr>
      <w:r>
        <w:rPr>
          <w:u w:val="thick"/>
        </w:rPr>
        <w:t xml:space="preserve">Questions to </w:t>
      </w:r>
      <w:r>
        <w:rPr>
          <w:spacing w:val="-3"/>
          <w:u w:val="thick"/>
        </w:rPr>
        <w:t>Ask</w:t>
      </w:r>
    </w:p>
    <w:p w:rsidR="00000000" w:rsidRDefault="001C2DC5">
      <w:pPr>
        <w:pStyle w:val="BodyText"/>
        <w:kinsoku w:val="0"/>
        <w:overflowPunct w:val="0"/>
        <w:spacing w:before="122"/>
        <w:ind w:right="207"/>
      </w:pPr>
      <w:r>
        <w:t>Before drafting an option to extend provision for a lease (or letter of intent), the parties</w:t>
      </w:r>
      <w:r>
        <w:rPr>
          <w:spacing w:val="-34"/>
        </w:rPr>
        <w:t xml:space="preserve"> </w:t>
      </w:r>
      <w:r>
        <w:t xml:space="preserve">should </w:t>
      </w:r>
      <w:proofErr w:type="gramStart"/>
      <w:r>
        <w:t>be</w:t>
      </w:r>
      <w:proofErr w:type="gramEnd"/>
      <w:r>
        <w:t xml:space="preserve"> able to answer the following</w:t>
      </w:r>
      <w:r>
        <w:rPr>
          <w:spacing w:val="-17"/>
        </w:rPr>
        <w:t xml:space="preserve"> </w:t>
      </w:r>
      <w:r>
        <w:t>quest</w:t>
      </w:r>
      <w:r>
        <w:t>ions:</w:t>
      </w:r>
    </w:p>
    <w:p w:rsidR="00000000" w:rsidRDefault="001C2DC5">
      <w:pPr>
        <w:pStyle w:val="ListParagraph"/>
        <w:numPr>
          <w:ilvl w:val="0"/>
          <w:numId w:val="2"/>
        </w:numPr>
        <w:tabs>
          <w:tab w:val="left" w:pos="820"/>
        </w:tabs>
        <w:kinsoku w:val="0"/>
        <w:overflowPunct w:val="0"/>
        <w:spacing w:before="119"/>
        <w:ind w:right="390" w:firstLine="360"/>
        <w:rPr>
          <w:rFonts w:ascii="Arial" w:hAnsi="Arial" w:cs="Arial"/>
          <w:sz w:val="22"/>
          <w:szCs w:val="22"/>
        </w:rPr>
      </w:pPr>
      <w:r>
        <w:rPr>
          <w:rFonts w:ascii="Arial" w:hAnsi="Arial" w:cs="Arial"/>
          <w:i/>
          <w:iCs/>
          <w:sz w:val="22"/>
          <w:szCs w:val="22"/>
        </w:rPr>
        <w:t>How many extension periods will tenant have and how long will each extension</w:t>
      </w:r>
      <w:r>
        <w:rPr>
          <w:rFonts w:ascii="Arial" w:hAnsi="Arial" w:cs="Arial"/>
          <w:i/>
          <w:iCs/>
          <w:spacing w:val="-34"/>
          <w:sz w:val="22"/>
          <w:szCs w:val="22"/>
        </w:rPr>
        <w:t xml:space="preserve"> </w:t>
      </w:r>
      <w:r>
        <w:rPr>
          <w:rFonts w:ascii="Arial" w:hAnsi="Arial" w:cs="Arial"/>
          <w:i/>
          <w:iCs/>
          <w:sz w:val="22"/>
          <w:szCs w:val="22"/>
        </w:rPr>
        <w:t xml:space="preserve">period last?  </w:t>
      </w:r>
      <w:r>
        <w:rPr>
          <w:rFonts w:ascii="Arial" w:hAnsi="Arial" w:cs="Arial"/>
          <w:sz w:val="22"/>
          <w:szCs w:val="22"/>
        </w:rPr>
        <w:t>Landlords generally prefer to limit</w:t>
      </w:r>
      <w:r>
        <w:rPr>
          <w:rFonts w:ascii="Arial" w:hAnsi="Arial" w:cs="Arial"/>
          <w:spacing w:val="-19"/>
          <w:sz w:val="22"/>
          <w:szCs w:val="22"/>
        </w:rPr>
        <w:t xml:space="preserve"> </w:t>
      </w:r>
      <w:r>
        <w:rPr>
          <w:rFonts w:ascii="Arial" w:hAnsi="Arial" w:cs="Arial"/>
          <w:sz w:val="22"/>
          <w:szCs w:val="22"/>
        </w:rPr>
        <w:t>both.</w:t>
      </w:r>
    </w:p>
    <w:p w:rsidR="00000000" w:rsidRDefault="001C2DC5">
      <w:pPr>
        <w:pStyle w:val="ListParagraph"/>
        <w:numPr>
          <w:ilvl w:val="0"/>
          <w:numId w:val="2"/>
        </w:numPr>
        <w:tabs>
          <w:tab w:val="left" w:pos="820"/>
        </w:tabs>
        <w:kinsoku w:val="0"/>
        <w:overflowPunct w:val="0"/>
        <w:spacing w:before="119"/>
        <w:ind w:right="206" w:firstLine="360"/>
        <w:rPr>
          <w:rFonts w:ascii="Arial" w:hAnsi="Arial" w:cs="Arial"/>
          <w:sz w:val="22"/>
          <w:szCs w:val="22"/>
        </w:rPr>
      </w:pPr>
      <w:r>
        <w:rPr>
          <w:rFonts w:ascii="Arial" w:hAnsi="Arial" w:cs="Arial"/>
          <w:i/>
          <w:iCs/>
          <w:sz w:val="22"/>
          <w:szCs w:val="22"/>
        </w:rPr>
        <w:t xml:space="preserve">By when will tenant have to notify landlord that tenant is exercising an option? </w:t>
      </w:r>
      <w:r>
        <w:rPr>
          <w:rFonts w:ascii="Arial" w:hAnsi="Arial" w:cs="Arial"/>
          <w:sz w:val="22"/>
          <w:szCs w:val="22"/>
        </w:rPr>
        <w:t>Landlords should provide themselves sufficient time to market the space to new tenants if the existing tenant does not exercise an extension option. Landlords will also prefer to prevent notice from being delivered by tenant to landlord too early in the te</w:t>
      </w:r>
      <w:r>
        <w:rPr>
          <w:rFonts w:ascii="Arial" w:hAnsi="Arial" w:cs="Arial"/>
          <w:sz w:val="22"/>
          <w:szCs w:val="22"/>
        </w:rPr>
        <w:t>rm because they</w:t>
      </w:r>
      <w:r>
        <w:rPr>
          <w:rFonts w:ascii="Arial" w:hAnsi="Arial" w:cs="Arial"/>
          <w:spacing w:val="-42"/>
          <w:sz w:val="22"/>
          <w:szCs w:val="22"/>
        </w:rPr>
        <w:t xml:space="preserve"> </w:t>
      </w:r>
      <w:r>
        <w:rPr>
          <w:rFonts w:ascii="Arial" w:hAnsi="Arial" w:cs="Arial"/>
          <w:sz w:val="22"/>
          <w:szCs w:val="22"/>
        </w:rPr>
        <w:t>will want as much default-free performance by the tenant as practically possible and options to extend commonly set the new rent for the option period based on the “market” then existing (and establishing the “market” as close to the extens</w:t>
      </w:r>
      <w:r>
        <w:rPr>
          <w:rFonts w:ascii="Arial" w:hAnsi="Arial" w:cs="Arial"/>
          <w:sz w:val="22"/>
          <w:szCs w:val="22"/>
        </w:rPr>
        <w:t>ion period commencement date is</w:t>
      </w:r>
      <w:r>
        <w:rPr>
          <w:rFonts w:ascii="Arial" w:hAnsi="Arial" w:cs="Arial"/>
          <w:spacing w:val="-36"/>
          <w:sz w:val="22"/>
          <w:szCs w:val="22"/>
        </w:rPr>
        <w:t xml:space="preserve"> </w:t>
      </w:r>
      <w:r>
        <w:rPr>
          <w:rFonts w:ascii="Arial" w:hAnsi="Arial" w:cs="Arial"/>
          <w:sz w:val="22"/>
          <w:szCs w:val="22"/>
        </w:rPr>
        <w:t>sensible).</w:t>
      </w:r>
    </w:p>
    <w:p w:rsidR="00000000" w:rsidRDefault="001C2DC5">
      <w:pPr>
        <w:pStyle w:val="ListParagraph"/>
        <w:numPr>
          <w:ilvl w:val="0"/>
          <w:numId w:val="2"/>
        </w:numPr>
        <w:tabs>
          <w:tab w:val="left" w:pos="820"/>
        </w:tabs>
        <w:kinsoku w:val="0"/>
        <w:overflowPunct w:val="0"/>
        <w:spacing w:before="119"/>
        <w:ind w:right="399" w:firstLine="360"/>
        <w:rPr>
          <w:rFonts w:ascii="Arial" w:hAnsi="Arial" w:cs="Arial"/>
          <w:sz w:val="22"/>
          <w:szCs w:val="22"/>
        </w:rPr>
      </w:pPr>
      <w:r>
        <w:rPr>
          <w:rFonts w:ascii="Arial" w:hAnsi="Arial" w:cs="Arial"/>
          <w:i/>
          <w:iCs/>
          <w:sz w:val="22"/>
          <w:szCs w:val="22"/>
        </w:rPr>
        <w:t xml:space="preserve">How will tenant’s notice be provided? </w:t>
      </w:r>
      <w:r>
        <w:rPr>
          <w:rFonts w:ascii="Arial" w:hAnsi="Arial" w:cs="Arial"/>
          <w:sz w:val="22"/>
          <w:szCs w:val="22"/>
        </w:rPr>
        <w:t>The notice must be in writing. The lease notice section routinely addresses how notices are</w:t>
      </w:r>
      <w:r>
        <w:rPr>
          <w:rFonts w:ascii="Arial" w:hAnsi="Arial" w:cs="Arial"/>
          <w:spacing w:val="-26"/>
          <w:sz w:val="22"/>
          <w:szCs w:val="22"/>
        </w:rPr>
        <w:t xml:space="preserve"> </w:t>
      </w:r>
      <w:r>
        <w:rPr>
          <w:rFonts w:ascii="Arial" w:hAnsi="Arial" w:cs="Arial"/>
          <w:sz w:val="22"/>
          <w:szCs w:val="22"/>
        </w:rPr>
        <w:t>delivered.</w:t>
      </w:r>
    </w:p>
    <w:p w:rsidR="00000000" w:rsidRDefault="001C2DC5">
      <w:pPr>
        <w:pStyle w:val="ListParagraph"/>
        <w:numPr>
          <w:ilvl w:val="0"/>
          <w:numId w:val="2"/>
        </w:numPr>
        <w:tabs>
          <w:tab w:val="left" w:pos="820"/>
        </w:tabs>
        <w:kinsoku w:val="0"/>
        <w:overflowPunct w:val="0"/>
        <w:spacing w:before="121"/>
        <w:ind w:right="900" w:firstLine="360"/>
        <w:jc w:val="both"/>
        <w:rPr>
          <w:rFonts w:ascii="Arial" w:hAnsi="Arial" w:cs="Arial"/>
          <w:sz w:val="22"/>
          <w:szCs w:val="22"/>
        </w:rPr>
      </w:pPr>
      <w:r>
        <w:rPr>
          <w:rFonts w:ascii="Arial" w:hAnsi="Arial" w:cs="Arial"/>
          <w:i/>
          <w:iCs/>
          <w:sz w:val="22"/>
          <w:szCs w:val="22"/>
        </w:rPr>
        <w:t>What terms of the original lease should be excluded during the option to</w:t>
      </w:r>
      <w:r>
        <w:rPr>
          <w:rFonts w:ascii="Arial" w:hAnsi="Arial" w:cs="Arial"/>
          <w:i/>
          <w:iCs/>
          <w:spacing w:val="-33"/>
          <w:sz w:val="22"/>
          <w:szCs w:val="22"/>
        </w:rPr>
        <w:t xml:space="preserve"> </w:t>
      </w:r>
      <w:r>
        <w:rPr>
          <w:rFonts w:ascii="Arial" w:hAnsi="Arial" w:cs="Arial"/>
          <w:i/>
          <w:iCs/>
          <w:sz w:val="22"/>
          <w:szCs w:val="22"/>
        </w:rPr>
        <w:t xml:space="preserve">extend? </w:t>
      </w:r>
      <w:r>
        <w:rPr>
          <w:rFonts w:ascii="Arial" w:hAnsi="Arial" w:cs="Arial"/>
          <w:sz w:val="22"/>
          <w:szCs w:val="22"/>
        </w:rPr>
        <w:t>Landlords should avoid repeating rent abatements or other concessions (including initial construction build-out requirements) if tenant exercises an option to</w:t>
      </w:r>
      <w:r>
        <w:rPr>
          <w:rFonts w:ascii="Arial" w:hAnsi="Arial" w:cs="Arial"/>
          <w:spacing w:val="-36"/>
          <w:sz w:val="22"/>
          <w:szCs w:val="22"/>
        </w:rPr>
        <w:t xml:space="preserve"> </w:t>
      </w:r>
      <w:r>
        <w:rPr>
          <w:rFonts w:ascii="Arial" w:hAnsi="Arial" w:cs="Arial"/>
          <w:sz w:val="22"/>
          <w:szCs w:val="22"/>
        </w:rPr>
        <w:t>extend.</w:t>
      </w:r>
    </w:p>
    <w:p w:rsidR="00000000" w:rsidRDefault="001C2DC5">
      <w:pPr>
        <w:pStyle w:val="ListParagraph"/>
        <w:numPr>
          <w:ilvl w:val="0"/>
          <w:numId w:val="2"/>
        </w:numPr>
        <w:tabs>
          <w:tab w:val="left" w:pos="820"/>
        </w:tabs>
        <w:kinsoku w:val="0"/>
        <w:overflowPunct w:val="0"/>
        <w:spacing w:before="121"/>
        <w:ind w:right="900" w:firstLine="360"/>
        <w:jc w:val="both"/>
        <w:rPr>
          <w:rFonts w:ascii="Arial" w:hAnsi="Arial" w:cs="Arial"/>
          <w:sz w:val="22"/>
          <w:szCs w:val="22"/>
        </w:rPr>
        <w:sectPr w:rsidR="00000000">
          <w:type w:val="continuous"/>
          <w:pgSz w:w="12240" w:h="15840"/>
          <w:pgMar w:top="1500" w:right="1340" w:bottom="280" w:left="1340" w:header="720" w:footer="720" w:gutter="0"/>
          <w:cols w:space="720"/>
          <w:noEndnote/>
        </w:sectPr>
      </w:pPr>
    </w:p>
    <w:p w:rsidR="00000000" w:rsidRDefault="001C2DC5">
      <w:pPr>
        <w:pStyle w:val="ListParagraph"/>
        <w:numPr>
          <w:ilvl w:val="0"/>
          <w:numId w:val="2"/>
        </w:numPr>
        <w:tabs>
          <w:tab w:val="left" w:pos="820"/>
        </w:tabs>
        <w:kinsoku w:val="0"/>
        <w:overflowPunct w:val="0"/>
        <w:spacing w:before="57"/>
        <w:ind w:right="119" w:firstLine="360"/>
        <w:rPr>
          <w:rFonts w:ascii="Arial" w:hAnsi="Arial" w:cs="Arial"/>
          <w:sz w:val="22"/>
          <w:szCs w:val="22"/>
        </w:rPr>
      </w:pPr>
      <w:r>
        <w:rPr>
          <w:rFonts w:ascii="Arial" w:hAnsi="Arial" w:cs="Arial"/>
          <w:i/>
          <w:iCs/>
          <w:sz w:val="22"/>
          <w:szCs w:val="22"/>
        </w:rPr>
        <w:lastRenderedPageBreak/>
        <w:t xml:space="preserve">What is the rent amount and/or how will the parties determine the rent amount? </w:t>
      </w:r>
      <w:r>
        <w:rPr>
          <w:rFonts w:ascii="Arial" w:hAnsi="Arial" w:cs="Arial"/>
          <w:sz w:val="22"/>
          <w:szCs w:val="22"/>
        </w:rPr>
        <w:t>Assuming the rent amount has not been fixed at the time the existing lease was entered (and will be set at “market”), the parties should try to anticipate h</w:t>
      </w:r>
      <w:r>
        <w:rPr>
          <w:rFonts w:ascii="Arial" w:hAnsi="Arial" w:cs="Arial"/>
          <w:sz w:val="22"/>
          <w:szCs w:val="22"/>
        </w:rPr>
        <w:t>ow much time may be needed to determine the same. Stay away from using language such as “to be agreed upon” in order to prevent claims that the option is deemed to be void for vagueness. Landlords and tenants occasionally determine extension term rent by l</w:t>
      </w:r>
      <w:r>
        <w:rPr>
          <w:rFonts w:ascii="Arial" w:hAnsi="Arial" w:cs="Arial"/>
          <w:sz w:val="22"/>
          <w:szCs w:val="22"/>
        </w:rPr>
        <w:t>inking it to changes in a consumer price index. However, most consumer price indices frequently have low correlation to commercial real</w:t>
      </w:r>
      <w:r>
        <w:rPr>
          <w:rFonts w:ascii="Arial" w:hAnsi="Arial" w:cs="Arial"/>
          <w:spacing w:val="-37"/>
          <w:sz w:val="22"/>
          <w:szCs w:val="22"/>
        </w:rPr>
        <w:t xml:space="preserve"> </w:t>
      </w:r>
      <w:r>
        <w:rPr>
          <w:rFonts w:ascii="Arial" w:hAnsi="Arial" w:cs="Arial"/>
          <w:sz w:val="22"/>
          <w:szCs w:val="22"/>
        </w:rPr>
        <w:t>estate market rents and, accordingly, CPI methodology is not widely embraced in this con</w:t>
      </w:r>
      <w:r>
        <w:rPr>
          <w:rFonts w:ascii="Arial" w:hAnsi="Arial" w:cs="Arial"/>
          <w:sz w:val="22"/>
          <w:szCs w:val="22"/>
        </w:rPr>
        <w:t>text. Landlords and tenants more commonly establish extension term rent amounts through direct negotiations among themselves and, if they are unable to agree upon the new rent after a good faith attempt for a reasonable period, they can resort to an apprai</w:t>
      </w:r>
      <w:r>
        <w:rPr>
          <w:rFonts w:ascii="Arial" w:hAnsi="Arial" w:cs="Arial"/>
          <w:sz w:val="22"/>
          <w:szCs w:val="22"/>
        </w:rPr>
        <w:t>sal or arbitration process. The lease should provide sufficient information to direct the parties through the appraisal or arbitration</w:t>
      </w:r>
      <w:r>
        <w:rPr>
          <w:rFonts w:ascii="Arial" w:hAnsi="Arial" w:cs="Arial"/>
          <w:spacing w:val="-7"/>
          <w:sz w:val="22"/>
          <w:szCs w:val="22"/>
        </w:rPr>
        <w:t xml:space="preserve"> </w:t>
      </w:r>
      <w:r>
        <w:rPr>
          <w:rFonts w:ascii="Arial" w:hAnsi="Arial" w:cs="Arial"/>
          <w:sz w:val="22"/>
          <w:szCs w:val="22"/>
        </w:rPr>
        <w:t>process.</w:t>
      </w:r>
    </w:p>
    <w:p w:rsidR="00000000" w:rsidRDefault="001C2DC5">
      <w:pPr>
        <w:pStyle w:val="ListParagraph"/>
        <w:numPr>
          <w:ilvl w:val="1"/>
          <w:numId w:val="2"/>
        </w:numPr>
        <w:tabs>
          <w:tab w:val="left" w:pos="1092"/>
        </w:tabs>
        <w:kinsoku w:val="0"/>
        <w:overflowPunct w:val="0"/>
        <w:spacing w:before="119"/>
        <w:ind w:right="364" w:hanging="271"/>
        <w:rPr>
          <w:rFonts w:ascii="Arial" w:hAnsi="Arial" w:cs="Arial"/>
          <w:sz w:val="22"/>
          <w:szCs w:val="22"/>
        </w:rPr>
      </w:pPr>
      <w:r>
        <w:rPr>
          <w:rFonts w:ascii="Arial" w:hAnsi="Arial" w:cs="Arial"/>
          <w:i/>
          <w:iCs/>
          <w:sz w:val="22"/>
          <w:szCs w:val="22"/>
        </w:rPr>
        <w:t xml:space="preserve">What is the relevant “market” for purposes of determining “market rent”? </w:t>
      </w:r>
      <w:r>
        <w:rPr>
          <w:rFonts w:ascii="Arial" w:hAnsi="Arial" w:cs="Arial"/>
          <w:sz w:val="22"/>
          <w:szCs w:val="22"/>
        </w:rPr>
        <w:t>Enumerating the geographic area and typ</w:t>
      </w:r>
      <w:r>
        <w:rPr>
          <w:rFonts w:ascii="Arial" w:hAnsi="Arial" w:cs="Arial"/>
          <w:sz w:val="22"/>
          <w:szCs w:val="22"/>
        </w:rPr>
        <w:t>e of property with a reasonable amount</w:t>
      </w:r>
      <w:r>
        <w:rPr>
          <w:rFonts w:ascii="Arial" w:hAnsi="Arial" w:cs="Arial"/>
          <w:spacing w:val="-39"/>
          <w:sz w:val="22"/>
          <w:szCs w:val="22"/>
        </w:rPr>
        <w:t xml:space="preserve"> </w:t>
      </w:r>
      <w:r>
        <w:rPr>
          <w:rFonts w:ascii="Arial" w:hAnsi="Arial" w:cs="Arial"/>
          <w:sz w:val="22"/>
          <w:szCs w:val="22"/>
        </w:rPr>
        <w:t>of particularity would be</w:t>
      </w:r>
      <w:r>
        <w:rPr>
          <w:rFonts w:ascii="Arial" w:hAnsi="Arial" w:cs="Arial"/>
          <w:spacing w:val="-14"/>
          <w:sz w:val="22"/>
          <w:szCs w:val="22"/>
        </w:rPr>
        <w:t xml:space="preserve"> </w:t>
      </w:r>
      <w:r>
        <w:rPr>
          <w:rFonts w:ascii="Arial" w:hAnsi="Arial" w:cs="Arial"/>
          <w:sz w:val="22"/>
          <w:szCs w:val="22"/>
        </w:rPr>
        <w:t>helpful.</w:t>
      </w:r>
    </w:p>
    <w:p w:rsidR="00000000" w:rsidRDefault="001C2DC5">
      <w:pPr>
        <w:pStyle w:val="ListParagraph"/>
        <w:numPr>
          <w:ilvl w:val="1"/>
          <w:numId w:val="2"/>
        </w:numPr>
        <w:tabs>
          <w:tab w:val="left" w:pos="1092"/>
        </w:tabs>
        <w:kinsoku w:val="0"/>
        <w:overflowPunct w:val="0"/>
        <w:spacing w:before="121"/>
        <w:ind w:right="202" w:hanging="271"/>
        <w:rPr>
          <w:rFonts w:ascii="Arial" w:hAnsi="Arial" w:cs="Arial"/>
          <w:sz w:val="22"/>
          <w:szCs w:val="22"/>
        </w:rPr>
      </w:pPr>
      <w:r>
        <w:rPr>
          <w:rFonts w:ascii="Arial" w:hAnsi="Arial" w:cs="Arial"/>
          <w:i/>
          <w:iCs/>
          <w:sz w:val="22"/>
          <w:szCs w:val="22"/>
        </w:rPr>
        <w:t xml:space="preserve">What qualifications must the appraiser and/or arbitrator meet? </w:t>
      </w:r>
      <w:r>
        <w:rPr>
          <w:rFonts w:ascii="Arial" w:hAnsi="Arial" w:cs="Arial"/>
          <w:sz w:val="22"/>
          <w:szCs w:val="22"/>
        </w:rPr>
        <w:t>The appraiser and/or arbitrator should be highly qualified and experienced in both the geographic area</w:t>
      </w:r>
      <w:r>
        <w:rPr>
          <w:rFonts w:ascii="Arial" w:hAnsi="Arial" w:cs="Arial"/>
          <w:spacing w:val="-38"/>
          <w:sz w:val="22"/>
          <w:szCs w:val="22"/>
        </w:rPr>
        <w:t xml:space="preserve"> </w:t>
      </w:r>
      <w:r>
        <w:rPr>
          <w:rFonts w:ascii="Arial" w:hAnsi="Arial" w:cs="Arial"/>
          <w:sz w:val="22"/>
          <w:szCs w:val="22"/>
        </w:rPr>
        <w:t xml:space="preserve">and </w:t>
      </w:r>
      <w:r>
        <w:rPr>
          <w:rFonts w:ascii="Arial" w:hAnsi="Arial" w:cs="Arial"/>
          <w:sz w:val="22"/>
          <w:szCs w:val="22"/>
        </w:rPr>
        <w:t>type of property being</w:t>
      </w:r>
      <w:r>
        <w:rPr>
          <w:rFonts w:ascii="Arial" w:hAnsi="Arial" w:cs="Arial"/>
          <w:spacing w:val="-14"/>
          <w:sz w:val="22"/>
          <w:szCs w:val="22"/>
        </w:rPr>
        <w:t xml:space="preserve"> </w:t>
      </w:r>
      <w:r>
        <w:rPr>
          <w:rFonts w:ascii="Arial" w:hAnsi="Arial" w:cs="Arial"/>
          <w:sz w:val="22"/>
          <w:szCs w:val="22"/>
        </w:rPr>
        <w:t>leased.</w:t>
      </w:r>
    </w:p>
    <w:p w:rsidR="00000000" w:rsidRDefault="001C2DC5">
      <w:pPr>
        <w:pStyle w:val="ListParagraph"/>
        <w:numPr>
          <w:ilvl w:val="1"/>
          <w:numId w:val="2"/>
        </w:numPr>
        <w:tabs>
          <w:tab w:val="left" w:pos="1092"/>
        </w:tabs>
        <w:kinsoku w:val="0"/>
        <w:overflowPunct w:val="0"/>
        <w:spacing w:before="121"/>
        <w:ind w:right="357" w:hanging="271"/>
        <w:rPr>
          <w:rFonts w:ascii="Arial" w:hAnsi="Arial" w:cs="Arial"/>
          <w:sz w:val="22"/>
          <w:szCs w:val="22"/>
        </w:rPr>
      </w:pPr>
      <w:r>
        <w:rPr>
          <w:rFonts w:ascii="Arial" w:hAnsi="Arial" w:cs="Arial"/>
          <w:i/>
          <w:iCs/>
          <w:sz w:val="22"/>
          <w:szCs w:val="22"/>
        </w:rPr>
        <w:t xml:space="preserve">How much time will the appraisers need to perform their work? </w:t>
      </w:r>
      <w:r>
        <w:rPr>
          <w:rFonts w:ascii="Arial" w:hAnsi="Arial" w:cs="Arial"/>
          <w:sz w:val="22"/>
          <w:szCs w:val="22"/>
        </w:rPr>
        <w:t>It would be unusual for an appraiser to need more than thirty</w:t>
      </w:r>
      <w:r>
        <w:rPr>
          <w:rFonts w:ascii="Arial" w:hAnsi="Arial" w:cs="Arial"/>
          <w:spacing w:val="-22"/>
          <w:sz w:val="22"/>
          <w:szCs w:val="22"/>
        </w:rPr>
        <w:t xml:space="preserve"> </w:t>
      </w:r>
      <w:r>
        <w:rPr>
          <w:rFonts w:ascii="Arial" w:hAnsi="Arial" w:cs="Arial"/>
          <w:sz w:val="22"/>
          <w:szCs w:val="22"/>
        </w:rPr>
        <w:t>days.</w:t>
      </w:r>
    </w:p>
    <w:p w:rsidR="00000000" w:rsidRDefault="001C2DC5">
      <w:pPr>
        <w:pStyle w:val="ListParagraph"/>
        <w:numPr>
          <w:ilvl w:val="1"/>
          <w:numId w:val="2"/>
        </w:numPr>
        <w:tabs>
          <w:tab w:val="left" w:pos="1092"/>
        </w:tabs>
        <w:kinsoku w:val="0"/>
        <w:overflowPunct w:val="0"/>
        <w:spacing w:before="121"/>
        <w:ind w:right="128" w:hanging="271"/>
        <w:rPr>
          <w:rFonts w:ascii="Arial" w:hAnsi="Arial" w:cs="Arial"/>
          <w:sz w:val="22"/>
          <w:szCs w:val="22"/>
        </w:rPr>
      </w:pPr>
      <w:r>
        <w:rPr>
          <w:rFonts w:ascii="Arial" w:hAnsi="Arial" w:cs="Arial"/>
          <w:i/>
          <w:iCs/>
          <w:sz w:val="22"/>
          <w:szCs w:val="22"/>
        </w:rPr>
        <w:t xml:space="preserve">Should there be a rental “floor”? </w:t>
      </w:r>
      <w:r>
        <w:rPr>
          <w:rFonts w:ascii="Arial" w:hAnsi="Arial" w:cs="Arial"/>
          <w:sz w:val="22"/>
          <w:szCs w:val="22"/>
        </w:rPr>
        <w:t>Landlords commonly seek protection against rental declines so</w:t>
      </w:r>
      <w:r>
        <w:rPr>
          <w:rFonts w:ascii="Arial" w:hAnsi="Arial" w:cs="Arial"/>
          <w:sz w:val="22"/>
          <w:szCs w:val="22"/>
        </w:rPr>
        <w:t xml:space="preserve"> that rent during the extension term will not be less than the rent during</w:t>
      </w:r>
      <w:r>
        <w:rPr>
          <w:rFonts w:ascii="Arial" w:hAnsi="Arial" w:cs="Arial"/>
          <w:spacing w:val="-33"/>
          <w:sz w:val="22"/>
          <w:szCs w:val="22"/>
        </w:rPr>
        <w:t xml:space="preserve"> </w:t>
      </w:r>
      <w:r>
        <w:rPr>
          <w:rFonts w:ascii="Arial" w:hAnsi="Arial" w:cs="Arial"/>
          <w:sz w:val="22"/>
          <w:szCs w:val="22"/>
        </w:rPr>
        <w:t>the last year of the previous</w:t>
      </w:r>
      <w:r>
        <w:rPr>
          <w:rFonts w:ascii="Arial" w:hAnsi="Arial" w:cs="Arial"/>
          <w:spacing w:val="-12"/>
          <w:sz w:val="22"/>
          <w:szCs w:val="22"/>
        </w:rPr>
        <w:t xml:space="preserve"> </w:t>
      </w:r>
      <w:r>
        <w:rPr>
          <w:rFonts w:ascii="Arial" w:hAnsi="Arial" w:cs="Arial"/>
          <w:sz w:val="22"/>
          <w:szCs w:val="22"/>
        </w:rPr>
        <w:t>term.</w:t>
      </w:r>
    </w:p>
    <w:p w:rsidR="00000000" w:rsidRDefault="001C2DC5">
      <w:pPr>
        <w:pStyle w:val="ListParagraph"/>
        <w:numPr>
          <w:ilvl w:val="1"/>
          <w:numId w:val="2"/>
        </w:numPr>
        <w:tabs>
          <w:tab w:val="left" w:pos="1092"/>
        </w:tabs>
        <w:kinsoku w:val="0"/>
        <w:overflowPunct w:val="0"/>
        <w:spacing w:before="121" w:line="252" w:lineRule="exact"/>
        <w:ind w:hanging="271"/>
        <w:rPr>
          <w:rFonts w:ascii="Arial" w:hAnsi="Arial" w:cs="Arial"/>
          <w:sz w:val="22"/>
          <w:szCs w:val="22"/>
        </w:rPr>
      </w:pPr>
      <w:r>
        <w:rPr>
          <w:rFonts w:ascii="Arial" w:hAnsi="Arial" w:cs="Arial"/>
          <w:i/>
          <w:iCs/>
          <w:sz w:val="22"/>
          <w:szCs w:val="22"/>
        </w:rPr>
        <w:t xml:space="preserve">Should tenant be able to rescind the extension option </w:t>
      </w:r>
      <w:proofErr w:type="spellStart"/>
      <w:r>
        <w:rPr>
          <w:rFonts w:ascii="Arial" w:hAnsi="Arial" w:cs="Arial"/>
          <w:i/>
          <w:iCs/>
          <w:sz w:val="22"/>
          <w:szCs w:val="22"/>
        </w:rPr>
        <w:t>after market</w:t>
      </w:r>
      <w:proofErr w:type="spellEnd"/>
      <w:r>
        <w:rPr>
          <w:rFonts w:ascii="Arial" w:hAnsi="Arial" w:cs="Arial"/>
          <w:i/>
          <w:iCs/>
          <w:sz w:val="22"/>
          <w:szCs w:val="22"/>
        </w:rPr>
        <w:t xml:space="preserve"> rent is</w:t>
      </w:r>
      <w:r>
        <w:rPr>
          <w:rFonts w:ascii="Arial" w:hAnsi="Arial" w:cs="Arial"/>
          <w:i/>
          <w:iCs/>
          <w:spacing w:val="-42"/>
          <w:sz w:val="22"/>
          <w:szCs w:val="22"/>
        </w:rPr>
        <w:t xml:space="preserve"> </w:t>
      </w:r>
      <w:r>
        <w:rPr>
          <w:rFonts w:ascii="Arial" w:hAnsi="Arial" w:cs="Arial"/>
          <w:i/>
          <w:iCs/>
          <w:sz w:val="22"/>
          <w:szCs w:val="22"/>
        </w:rPr>
        <w:t>determined?</w:t>
      </w:r>
    </w:p>
    <w:p w:rsidR="00000000" w:rsidRDefault="001C2DC5">
      <w:pPr>
        <w:pStyle w:val="BodyText"/>
        <w:kinsoku w:val="0"/>
        <w:overflowPunct w:val="0"/>
        <w:spacing w:before="0" w:line="252" w:lineRule="exact"/>
        <w:ind w:left="1087" w:right="373"/>
        <w:jc w:val="center"/>
      </w:pPr>
      <w:r>
        <w:t xml:space="preserve">Most landlords will resist a tenant rescission right (and </w:t>
      </w:r>
      <w:r>
        <w:t>tenants rarely insist on</w:t>
      </w:r>
      <w:r>
        <w:rPr>
          <w:spacing w:val="-35"/>
        </w:rPr>
        <w:t xml:space="preserve"> </w:t>
      </w:r>
      <w:r>
        <w:t>one).</w:t>
      </w:r>
    </w:p>
    <w:p w:rsidR="00000000" w:rsidRDefault="001C2DC5">
      <w:pPr>
        <w:pStyle w:val="ListParagraph"/>
        <w:numPr>
          <w:ilvl w:val="1"/>
          <w:numId w:val="2"/>
        </w:numPr>
        <w:tabs>
          <w:tab w:val="left" w:pos="1092"/>
        </w:tabs>
        <w:kinsoku w:val="0"/>
        <w:overflowPunct w:val="0"/>
        <w:spacing w:before="121"/>
        <w:ind w:right="423" w:hanging="271"/>
        <w:rPr>
          <w:rFonts w:ascii="Arial" w:hAnsi="Arial" w:cs="Arial"/>
          <w:sz w:val="22"/>
          <w:szCs w:val="22"/>
        </w:rPr>
      </w:pPr>
      <w:r>
        <w:rPr>
          <w:rFonts w:ascii="Arial" w:hAnsi="Arial" w:cs="Arial"/>
          <w:i/>
          <w:iCs/>
          <w:sz w:val="22"/>
          <w:szCs w:val="22"/>
        </w:rPr>
        <w:t xml:space="preserve">If arbitrated, what form or rules control? </w:t>
      </w:r>
      <w:r>
        <w:rPr>
          <w:rFonts w:ascii="Arial" w:hAnsi="Arial" w:cs="Arial"/>
          <w:sz w:val="22"/>
          <w:szCs w:val="22"/>
        </w:rPr>
        <w:t>“Baseball arbitration” is a common form of arbitration used to determine market rental</w:t>
      </w:r>
      <w:r>
        <w:rPr>
          <w:rFonts w:ascii="Arial" w:hAnsi="Arial" w:cs="Arial"/>
          <w:spacing w:val="-23"/>
          <w:sz w:val="22"/>
          <w:szCs w:val="22"/>
        </w:rPr>
        <w:t xml:space="preserve"> </w:t>
      </w:r>
      <w:r>
        <w:rPr>
          <w:rFonts w:ascii="Arial" w:hAnsi="Arial" w:cs="Arial"/>
          <w:sz w:val="22"/>
          <w:szCs w:val="22"/>
        </w:rPr>
        <w:t>rates.</w:t>
      </w:r>
    </w:p>
    <w:p w:rsidR="00000000" w:rsidRDefault="001C2DC5">
      <w:pPr>
        <w:pStyle w:val="ListParagraph"/>
        <w:numPr>
          <w:ilvl w:val="1"/>
          <w:numId w:val="2"/>
        </w:numPr>
        <w:tabs>
          <w:tab w:val="left" w:pos="1092"/>
        </w:tabs>
        <w:kinsoku w:val="0"/>
        <w:overflowPunct w:val="0"/>
        <w:spacing w:before="119"/>
        <w:ind w:right="142" w:hanging="271"/>
        <w:rPr>
          <w:rFonts w:ascii="Arial" w:hAnsi="Arial" w:cs="Arial"/>
          <w:sz w:val="22"/>
          <w:szCs w:val="22"/>
        </w:rPr>
      </w:pPr>
      <w:r>
        <w:rPr>
          <w:rFonts w:ascii="Arial" w:hAnsi="Arial" w:cs="Arial"/>
          <w:i/>
          <w:iCs/>
          <w:sz w:val="22"/>
          <w:szCs w:val="22"/>
        </w:rPr>
        <w:t xml:space="preserve">How are percentage rents addressed? </w:t>
      </w:r>
      <w:r>
        <w:rPr>
          <w:rFonts w:ascii="Arial" w:hAnsi="Arial" w:cs="Arial"/>
          <w:sz w:val="22"/>
          <w:szCs w:val="22"/>
        </w:rPr>
        <w:t>In a retail lease context that includes percentage rent payments, make sure to adjust the breakpoint to match the new</w:t>
      </w:r>
      <w:r>
        <w:rPr>
          <w:rFonts w:ascii="Arial" w:hAnsi="Arial" w:cs="Arial"/>
          <w:spacing w:val="-37"/>
          <w:sz w:val="22"/>
          <w:szCs w:val="22"/>
        </w:rPr>
        <w:t xml:space="preserve"> </w:t>
      </w:r>
      <w:r>
        <w:rPr>
          <w:rFonts w:ascii="Arial" w:hAnsi="Arial" w:cs="Arial"/>
          <w:sz w:val="22"/>
          <w:szCs w:val="22"/>
        </w:rPr>
        <w:t>base rent.</w:t>
      </w:r>
    </w:p>
    <w:p w:rsidR="00000000" w:rsidRDefault="001C2DC5">
      <w:pPr>
        <w:pStyle w:val="ListParagraph"/>
        <w:numPr>
          <w:ilvl w:val="0"/>
          <w:numId w:val="1"/>
        </w:numPr>
        <w:tabs>
          <w:tab w:val="left" w:pos="820"/>
        </w:tabs>
        <w:kinsoku w:val="0"/>
        <w:overflowPunct w:val="0"/>
        <w:spacing w:before="121"/>
        <w:ind w:right="169" w:firstLine="360"/>
        <w:rPr>
          <w:rFonts w:ascii="Arial" w:hAnsi="Arial" w:cs="Arial"/>
          <w:sz w:val="22"/>
          <w:szCs w:val="22"/>
        </w:rPr>
      </w:pPr>
      <w:r>
        <w:rPr>
          <w:rFonts w:ascii="Arial" w:hAnsi="Arial" w:cs="Arial"/>
          <w:i/>
          <w:iCs/>
          <w:sz w:val="22"/>
          <w:szCs w:val="22"/>
        </w:rPr>
        <w:t>What conditions should landlord impose on tenant’s right to exercise an option to</w:t>
      </w:r>
      <w:r>
        <w:rPr>
          <w:rFonts w:ascii="Arial" w:hAnsi="Arial" w:cs="Arial"/>
          <w:i/>
          <w:iCs/>
          <w:spacing w:val="-37"/>
          <w:sz w:val="22"/>
          <w:szCs w:val="22"/>
        </w:rPr>
        <w:t xml:space="preserve"> </w:t>
      </w:r>
      <w:r>
        <w:rPr>
          <w:rFonts w:ascii="Arial" w:hAnsi="Arial" w:cs="Arial"/>
          <w:i/>
          <w:iCs/>
          <w:sz w:val="22"/>
          <w:szCs w:val="22"/>
        </w:rPr>
        <w:t xml:space="preserve">extend the lease term? </w:t>
      </w:r>
      <w:r>
        <w:rPr>
          <w:rFonts w:ascii="Arial" w:hAnsi="Arial" w:cs="Arial"/>
          <w:sz w:val="22"/>
          <w:szCs w:val="22"/>
        </w:rPr>
        <w:t>First, a tenant should</w:t>
      </w:r>
      <w:r>
        <w:rPr>
          <w:rFonts w:ascii="Arial" w:hAnsi="Arial" w:cs="Arial"/>
          <w:sz w:val="22"/>
          <w:szCs w:val="22"/>
        </w:rPr>
        <w:t xml:space="preserve"> not have a right to exercise an extension option if the tenant is in default under the lease (at the time of exercise and at the extension term commencement date). Some landlords may be willing to allow an exercise of an extension option as long as the te</w:t>
      </w:r>
      <w:r>
        <w:rPr>
          <w:rFonts w:ascii="Arial" w:hAnsi="Arial" w:cs="Arial"/>
          <w:sz w:val="22"/>
          <w:szCs w:val="22"/>
        </w:rPr>
        <w:t>nant is not in “material”</w:t>
      </w:r>
      <w:r>
        <w:rPr>
          <w:rFonts w:ascii="Arial" w:hAnsi="Arial" w:cs="Arial"/>
          <w:spacing w:val="-21"/>
          <w:sz w:val="22"/>
          <w:szCs w:val="22"/>
        </w:rPr>
        <w:t xml:space="preserve"> </w:t>
      </w:r>
      <w:r>
        <w:rPr>
          <w:rFonts w:ascii="Arial" w:hAnsi="Arial" w:cs="Arial"/>
          <w:sz w:val="22"/>
          <w:szCs w:val="22"/>
        </w:rPr>
        <w:t>default.</w:t>
      </w:r>
    </w:p>
    <w:p w:rsidR="00000000" w:rsidRDefault="001C2DC5">
      <w:pPr>
        <w:pStyle w:val="BodyText"/>
        <w:kinsoku w:val="0"/>
        <w:overflowPunct w:val="0"/>
        <w:spacing w:before="121"/>
        <w:ind w:right="207"/>
      </w:pPr>
      <w:r>
        <w:t>Second, landlords should consider restricting extensions by a tenant whose financial condition has deteriorated since the outset of the lease or is otherwise financially unstable. A landlord may want to require a tenant to regularly provide updated financi</w:t>
      </w:r>
      <w:r>
        <w:t>al information and, if the tenant’s</w:t>
      </w:r>
      <w:r>
        <w:rPr>
          <w:spacing w:val="-2"/>
        </w:rPr>
        <w:t xml:space="preserve"> </w:t>
      </w:r>
      <w:r>
        <w:t>net</w:t>
      </w:r>
      <w:r>
        <w:rPr>
          <w:spacing w:val="-4"/>
        </w:rPr>
        <w:t xml:space="preserve"> </w:t>
      </w:r>
      <w:r>
        <w:t>worth</w:t>
      </w:r>
      <w:r>
        <w:rPr>
          <w:spacing w:val="-3"/>
        </w:rPr>
        <w:t xml:space="preserve"> </w:t>
      </w:r>
      <w:r>
        <w:t>has</w:t>
      </w:r>
      <w:r>
        <w:rPr>
          <w:spacing w:val="-5"/>
        </w:rPr>
        <w:t xml:space="preserve"> </w:t>
      </w:r>
      <w:r>
        <w:t>dropped</w:t>
      </w:r>
      <w:r>
        <w:rPr>
          <w:spacing w:val="-3"/>
        </w:rPr>
        <w:t xml:space="preserve"> </w:t>
      </w:r>
      <w:r>
        <w:t>below</w:t>
      </w:r>
      <w:r>
        <w:rPr>
          <w:spacing w:val="-6"/>
        </w:rPr>
        <w:t xml:space="preserve"> </w:t>
      </w:r>
      <w:r>
        <w:t>a</w:t>
      </w:r>
      <w:r>
        <w:rPr>
          <w:spacing w:val="-3"/>
        </w:rPr>
        <w:t xml:space="preserve"> </w:t>
      </w:r>
      <w:r>
        <w:t>designated</w:t>
      </w:r>
      <w:r>
        <w:rPr>
          <w:spacing w:val="-3"/>
        </w:rPr>
        <w:t xml:space="preserve"> </w:t>
      </w:r>
      <w:r>
        <w:t>threshold,</w:t>
      </w:r>
      <w:r>
        <w:rPr>
          <w:spacing w:val="-1"/>
        </w:rPr>
        <w:t xml:space="preserve"> </w:t>
      </w:r>
      <w:r>
        <w:t>landlords</w:t>
      </w:r>
      <w:r>
        <w:rPr>
          <w:spacing w:val="-5"/>
        </w:rPr>
        <w:t xml:space="preserve"> </w:t>
      </w:r>
      <w:r>
        <w:t>should</w:t>
      </w:r>
      <w:r>
        <w:rPr>
          <w:spacing w:val="-3"/>
        </w:rPr>
        <w:t xml:space="preserve"> </w:t>
      </w:r>
      <w:r>
        <w:t>preserve</w:t>
      </w:r>
      <w:r>
        <w:rPr>
          <w:spacing w:val="-3"/>
        </w:rPr>
        <w:t xml:space="preserve"> </w:t>
      </w:r>
      <w:r>
        <w:t>a</w:t>
      </w:r>
      <w:r>
        <w:rPr>
          <w:spacing w:val="-5"/>
        </w:rPr>
        <w:t xml:space="preserve"> </w:t>
      </w:r>
      <w:r>
        <w:t>right to cancel or otherwise void the</w:t>
      </w:r>
      <w:r>
        <w:rPr>
          <w:spacing w:val="-17"/>
        </w:rPr>
        <w:t xml:space="preserve"> </w:t>
      </w:r>
      <w:r>
        <w:t>extension.</w:t>
      </w:r>
    </w:p>
    <w:p w:rsidR="00000000" w:rsidRDefault="001C2DC5">
      <w:pPr>
        <w:pStyle w:val="BodyText"/>
        <w:kinsoku w:val="0"/>
        <w:overflowPunct w:val="0"/>
        <w:spacing w:before="121"/>
        <w:ind w:right="207"/>
      </w:pPr>
      <w:r>
        <w:t>Also, in certain retail leases in which the tenant is a franchisee, landlords should secure</w:t>
      </w:r>
      <w:r>
        <w:t xml:space="preserve"> evidence from the franchisor that the franchisee is still in good standing with them. If the tenant is a chain, landlords can consider whether to prohibit the extension if the tenant no longer has some requisite number of</w:t>
      </w:r>
      <w:r>
        <w:rPr>
          <w:spacing w:val="-13"/>
        </w:rPr>
        <w:t xml:space="preserve"> </w:t>
      </w:r>
      <w:r>
        <w:t>stores.</w:t>
      </w:r>
    </w:p>
    <w:p w:rsidR="00000000" w:rsidRDefault="001C2DC5">
      <w:pPr>
        <w:pStyle w:val="BodyText"/>
        <w:kinsoku w:val="0"/>
        <w:overflowPunct w:val="0"/>
        <w:spacing w:before="121"/>
        <w:ind w:right="207"/>
        <w:sectPr w:rsidR="00000000">
          <w:footerReference w:type="default" r:id="rId7"/>
          <w:pgSz w:w="12240" w:h="15840"/>
          <w:pgMar w:top="1380" w:right="1340" w:bottom="960" w:left="1340" w:header="0" w:footer="773" w:gutter="0"/>
          <w:pgNumType w:start="2"/>
          <w:cols w:space="720"/>
          <w:noEndnote/>
        </w:sectPr>
      </w:pPr>
    </w:p>
    <w:p w:rsidR="00000000" w:rsidRDefault="001C2DC5">
      <w:pPr>
        <w:pStyle w:val="BodyText"/>
        <w:kinsoku w:val="0"/>
        <w:overflowPunct w:val="0"/>
        <w:spacing w:before="57"/>
        <w:ind w:right="124"/>
      </w:pPr>
      <w:r>
        <w:lastRenderedPageBreak/>
        <w:t>Fur</w:t>
      </w:r>
      <w:r>
        <w:t>ther, most landlords will want the extension option to be exercisable only by the original tenant. If the premises has been subleased or if the lease has been assigned, the personal extension option should not be exercisable. In a retail leasing context, s</w:t>
      </w:r>
      <w:r>
        <w:t>ome landlords might agree</w:t>
      </w:r>
      <w:r>
        <w:rPr>
          <w:spacing w:val="-5"/>
        </w:rPr>
        <w:t xml:space="preserve"> </w:t>
      </w:r>
      <w:r>
        <w:t>to</w:t>
      </w:r>
      <w:r>
        <w:rPr>
          <w:spacing w:val="-3"/>
        </w:rPr>
        <w:t xml:space="preserve"> </w:t>
      </w:r>
      <w:r>
        <w:t>permit</w:t>
      </w:r>
      <w:r>
        <w:rPr>
          <w:spacing w:val="-4"/>
        </w:rPr>
        <w:t xml:space="preserve"> </w:t>
      </w:r>
      <w:r>
        <w:t>assignees</w:t>
      </w:r>
      <w:r>
        <w:rPr>
          <w:spacing w:val="-2"/>
        </w:rPr>
        <w:t xml:space="preserve"> </w:t>
      </w:r>
      <w:r>
        <w:t>to</w:t>
      </w:r>
      <w:r>
        <w:rPr>
          <w:spacing w:val="-5"/>
        </w:rPr>
        <w:t xml:space="preserve"> </w:t>
      </w:r>
      <w:r>
        <w:t>exercise</w:t>
      </w:r>
      <w:r>
        <w:rPr>
          <w:spacing w:val="-3"/>
        </w:rPr>
        <w:t xml:space="preserve"> </w:t>
      </w:r>
      <w:r>
        <w:t>the</w:t>
      </w:r>
      <w:r>
        <w:rPr>
          <w:spacing w:val="-5"/>
        </w:rPr>
        <w:t xml:space="preserve"> </w:t>
      </w:r>
      <w:r>
        <w:t>extension</w:t>
      </w:r>
      <w:r>
        <w:rPr>
          <w:spacing w:val="-3"/>
        </w:rPr>
        <w:t xml:space="preserve"> </w:t>
      </w:r>
      <w:r>
        <w:t>option</w:t>
      </w:r>
      <w:r>
        <w:rPr>
          <w:spacing w:val="-3"/>
        </w:rPr>
        <w:t xml:space="preserve"> </w:t>
      </w:r>
      <w:r>
        <w:t>if</w:t>
      </w:r>
      <w:r>
        <w:rPr>
          <w:spacing w:val="-4"/>
        </w:rPr>
        <w:t xml:space="preserve"> </w:t>
      </w:r>
      <w:r>
        <w:t>the</w:t>
      </w:r>
      <w:r>
        <w:rPr>
          <w:spacing w:val="-3"/>
        </w:rPr>
        <w:t xml:space="preserve"> </w:t>
      </w:r>
      <w:r>
        <w:t>assignee’s</w:t>
      </w:r>
      <w:r>
        <w:rPr>
          <w:spacing w:val="-5"/>
        </w:rPr>
        <w:t xml:space="preserve"> </w:t>
      </w:r>
      <w:r>
        <w:t>gross</w:t>
      </w:r>
      <w:r>
        <w:rPr>
          <w:spacing w:val="-2"/>
        </w:rPr>
        <w:t xml:space="preserve"> </w:t>
      </w:r>
      <w:r>
        <w:t>sales</w:t>
      </w:r>
      <w:r>
        <w:rPr>
          <w:spacing w:val="-5"/>
        </w:rPr>
        <w:t xml:space="preserve"> </w:t>
      </w:r>
      <w:r>
        <w:t>exceed the original tenant’s gross sales for a reasonable time</w:t>
      </w:r>
      <w:r>
        <w:rPr>
          <w:spacing w:val="-27"/>
        </w:rPr>
        <w:t xml:space="preserve"> </w:t>
      </w:r>
      <w:r>
        <w:t>period.</w:t>
      </w:r>
    </w:p>
    <w:p w:rsidR="00000000" w:rsidRDefault="001C2DC5">
      <w:pPr>
        <w:pStyle w:val="BodyText"/>
        <w:kinsoku w:val="0"/>
        <w:overflowPunct w:val="0"/>
        <w:ind w:right="124"/>
      </w:pPr>
      <w:r>
        <w:t>Additionally, if the tenant has vacated some or all of the space, most landlords will want to prohibit the tenant from having a right to exercise an option to extend the lease term. Imposing continuous operation covenants on retail tenants is beneficial to</w:t>
      </w:r>
      <w:r>
        <w:t xml:space="preserve"> landlords. If a tenant is responsible</w:t>
      </w:r>
      <w:r>
        <w:rPr>
          <w:spacing w:val="-5"/>
        </w:rPr>
        <w:t xml:space="preserve"> </w:t>
      </w:r>
      <w:r>
        <w:t>for</w:t>
      </w:r>
      <w:r>
        <w:rPr>
          <w:spacing w:val="-1"/>
        </w:rPr>
        <w:t xml:space="preserve"> </w:t>
      </w:r>
      <w:r>
        <w:t>paying</w:t>
      </w:r>
      <w:r>
        <w:rPr>
          <w:spacing w:val="-3"/>
        </w:rPr>
        <w:t xml:space="preserve"> </w:t>
      </w:r>
      <w:r>
        <w:t>percentage</w:t>
      </w:r>
      <w:r>
        <w:rPr>
          <w:spacing w:val="-5"/>
        </w:rPr>
        <w:t xml:space="preserve"> </w:t>
      </w:r>
      <w:r>
        <w:t>rent,</w:t>
      </w:r>
      <w:r>
        <w:rPr>
          <w:spacing w:val="-4"/>
        </w:rPr>
        <w:t xml:space="preserve"> </w:t>
      </w:r>
      <w:r>
        <w:t>a</w:t>
      </w:r>
      <w:r>
        <w:rPr>
          <w:spacing w:val="-3"/>
        </w:rPr>
        <w:t xml:space="preserve"> </w:t>
      </w:r>
      <w:r>
        <w:t>landlord</w:t>
      </w:r>
      <w:r>
        <w:rPr>
          <w:spacing w:val="-3"/>
        </w:rPr>
        <w:t xml:space="preserve"> </w:t>
      </w:r>
      <w:r>
        <w:t>should</w:t>
      </w:r>
      <w:r>
        <w:rPr>
          <w:spacing w:val="-3"/>
        </w:rPr>
        <w:t xml:space="preserve"> </w:t>
      </w:r>
      <w:r>
        <w:t>consider</w:t>
      </w:r>
      <w:r>
        <w:rPr>
          <w:spacing w:val="-4"/>
        </w:rPr>
        <w:t xml:space="preserve"> </w:t>
      </w:r>
      <w:r>
        <w:t>a</w:t>
      </w:r>
      <w:r>
        <w:rPr>
          <w:spacing w:val="-5"/>
        </w:rPr>
        <w:t xml:space="preserve"> </w:t>
      </w:r>
      <w:r>
        <w:t>requirement</w:t>
      </w:r>
      <w:r>
        <w:rPr>
          <w:spacing w:val="-4"/>
        </w:rPr>
        <w:t xml:space="preserve"> </w:t>
      </w:r>
      <w:r>
        <w:t>that</w:t>
      </w:r>
      <w:r>
        <w:rPr>
          <w:spacing w:val="-4"/>
        </w:rPr>
        <w:t xml:space="preserve"> </w:t>
      </w:r>
      <w:r>
        <w:t>the</w:t>
      </w:r>
      <w:r>
        <w:rPr>
          <w:spacing w:val="-5"/>
        </w:rPr>
        <w:t xml:space="preserve"> </w:t>
      </w:r>
      <w:r>
        <w:t>tenant reach a minimum sales threshold as a condition to exercise of an option to extend the lease term.</w:t>
      </w:r>
    </w:p>
    <w:p w:rsidR="00000000" w:rsidRDefault="001C2DC5">
      <w:pPr>
        <w:pStyle w:val="BodyText"/>
        <w:kinsoku w:val="0"/>
        <w:overflowPunct w:val="0"/>
        <w:ind w:right="215"/>
      </w:pPr>
      <w:r>
        <w:t>In addition, any third party lease</w:t>
      </w:r>
      <w:r>
        <w:t xml:space="preserve"> guarantees should be expressly reaffirmed as a condition</w:t>
      </w:r>
      <w:r>
        <w:rPr>
          <w:spacing w:val="-42"/>
        </w:rPr>
        <w:t xml:space="preserve"> </w:t>
      </w:r>
      <w:r>
        <w:t>to the effectiveness of an option to extend the term of a</w:t>
      </w:r>
      <w:r>
        <w:rPr>
          <w:spacing w:val="-22"/>
        </w:rPr>
        <w:t xml:space="preserve"> </w:t>
      </w:r>
      <w:r>
        <w:t>lease.</w:t>
      </w:r>
    </w:p>
    <w:p w:rsidR="00000000" w:rsidRDefault="001C2DC5">
      <w:pPr>
        <w:pStyle w:val="BodyText"/>
        <w:kinsoku w:val="0"/>
        <w:overflowPunct w:val="0"/>
        <w:ind w:right="124"/>
      </w:pPr>
      <w:r>
        <w:t>Landlords should also consider modifying the amount of the security deposit to correspond to the new rent. If the tenant has operated</w:t>
      </w:r>
      <w:r>
        <w:t xml:space="preserve"> without a default under the lease, a landlord should anticipate the tenant will resist an increase to the amount of the security deposit (and may</w:t>
      </w:r>
      <w:r>
        <w:rPr>
          <w:spacing w:val="-39"/>
        </w:rPr>
        <w:t xml:space="preserve"> </w:t>
      </w:r>
      <w:r>
        <w:t>push for a</w:t>
      </w:r>
      <w:r>
        <w:rPr>
          <w:spacing w:val="-7"/>
        </w:rPr>
        <w:t xml:space="preserve"> </w:t>
      </w:r>
      <w:r>
        <w:t>reduction).</w:t>
      </w:r>
    </w:p>
    <w:p w:rsidR="00000000" w:rsidRDefault="001C2DC5">
      <w:pPr>
        <w:pStyle w:val="BodyText"/>
        <w:kinsoku w:val="0"/>
        <w:overflowPunct w:val="0"/>
        <w:ind w:right="207"/>
      </w:pPr>
      <w:r>
        <w:t>Finally, upon mutual understanding of the new terms, landlord and tenant should execut</w:t>
      </w:r>
      <w:r>
        <w:t>e</w:t>
      </w:r>
      <w:r>
        <w:rPr>
          <w:spacing w:val="-38"/>
        </w:rPr>
        <w:t xml:space="preserve"> </w:t>
      </w:r>
      <w:r>
        <w:t>a comprehensive lease</w:t>
      </w:r>
      <w:r>
        <w:rPr>
          <w:spacing w:val="-17"/>
        </w:rPr>
        <w:t xml:space="preserve"> </w:t>
      </w:r>
      <w:r>
        <w:t>amendment.</w:t>
      </w:r>
    </w:p>
    <w:p w:rsidR="00000000" w:rsidRDefault="001C2DC5">
      <w:pPr>
        <w:pStyle w:val="ListParagraph"/>
        <w:numPr>
          <w:ilvl w:val="0"/>
          <w:numId w:val="1"/>
        </w:numPr>
        <w:tabs>
          <w:tab w:val="left" w:pos="820"/>
        </w:tabs>
        <w:kinsoku w:val="0"/>
        <w:overflowPunct w:val="0"/>
        <w:spacing w:before="121"/>
        <w:ind w:right="143" w:firstLine="360"/>
        <w:rPr>
          <w:rFonts w:ascii="Arial" w:hAnsi="Arial" w:cs="Arial"/>
          <w:sz w:val="22"/>
          <w:szCs w:val="22"/>
        </w:rPr>
      </w:pPr>
      <w:r>
        <w:rPr>
          <w:rFonts w:ascii="Arial" w:hAnsi="Arial" w:cs="Arial"/>
          <w:i/>
          <w:iCs/>
          <w:sz w:val="22"/>
          <w:szCs w:val="22"/>
        </w:rPr>
        <w:t xml:space="preserve">How will an option to extend effect other lease provisions and related agreements? </w:t>
      </w:r>
      <w:r>
        <w:rPr>
          <w:rFonts w:ascii="Arial" w:hAnsi="Arial" w:cs="Arial"/>
          <w:sz w:val="22"/>
          <w:szCs w:val="22"/>
        </w:rPr>
        <w:t>An option to extend the term of a lease should not be evaluated in a vacuum. Do not overlook the notice, assignment/sublet, successors and</w:t>
      </w:r>
      <w:r>
        <w:rPr>
          <w:rFonts w:ascii="Arial" w:hAnsi="Arial" w:cs="Arial"/>
          <w:sz w:val="22"/>
          <w:szCs w:val="22"/>
        </w:rPr>
        <w:t xml:space="preserve"> assigns, alterations, security deposit and</w:t>
      </w:r>
      <w:r>
        <w:rPr>
          <w:rFonts w:ascii="Arial" w:hAnsi="Arial" w:cs="Arial"/>
          <w:spacing w:val="-32"/>
          <w:sz w:val="22"/>
          <w:szCs w:val="22"/>
        </w:rPr>
        <w:t xml:space="preserve"> </w:t>
      </w:r>
      <w:r>
        <w:rPr>
          <w:rFonts w:ascii="Arial" w:hAnsi="Arial" w:cs="Arial"/>
          <w:sz w:val="22"/>
          <w:szCs w:val="22"/>
        </w:rPr>
        <w:t xml:space="preserve">percentage rent clauses in the lease. Similarly, agreements relating to the lease (such as subordination, non-disturbance and </w:t>
      </w:r>
      <w:proofErr w:type="spellStart"/>
      <w:r>
        <w:rPr>
          <w:rFonts w:ascii="Arial" w:hAnsi="Arial" w:cs="Arial"/>
          <w:sz w:val="22"/>
          <w:szCs w:val="22"/>
        </w:rPr>
        <w:t>attornment</w:t>
      </w:r>
      <w:proofErr w:type="spellEnd"/>
      <w:r>
        <w:rPr>
          <w:rFonts w:ascii="Arial" w:hAnsi="Arial" w:cs="Arial"/>
          <w:sz w:val="22"/>
          <w:szCs w:val="22"/>
        </w:rPr>
        <w:t xml:space="preserve"> agreements, memoranda of lease, guaranties, </w:t>
      </w:r>
      <w:proofErr w:type="spellStart"/>
      <w:r>
        <w:rPr>
          <w:rFonts w:ascii="Arial" w:hAnsi="Arial" w:cs="Arial"/>
          <w:sz w:val="22"/>
          <w:szCs w:val="22"/>
        </w:rPr>
        <w:t>workletters</w:t>
      </w:r>
      <w:proofErr w:type="spellEnd"/>
      <w:r>
        <w:rPr>
          <w:rFonts w:ascii="Arial" w:hAnsi="Arial" w:cs="Arial"/>
          <w:sz w:val="22"/>
          <w:szCs w:val="22"/>
        </w:rPr>
        <w:t>, and agreements wit</w:t>
      </w:r>
      <w:r>
        <w:rPr>
          <w:rFonts w:ascii="Arial" w:hAnsi="Arial" w:cs="Arial"/>
          <w:sz w:val="22"/>
          <w:szCs w:val="22"/>
        </w:rPr>
        <w:t>h tenant’s lenders) should be considered in connection with lease extension options.</w:t>
      </w:r>
    </w:p>
    <w:p w:rsidR="00000000" w:rsidRDefault="001C2DC5">
      <w:pPr>
        <w:pStyle w:val="Heading1"/>
        <w:kinsoku w:val="0"/>
        <w:overflowPunct w:val="0"/>
        <w:ind w:right="207"/>
        <w:rPr>
          <w:b w:val="0"/>
          <w:bCs w:val="0"/>
          <w:u w:val="none"/>
        </w:rPr>
      </w:pPr>
      <w:r>
        <w:rPr>
          <w:u w:val="thick"/>
        </w:rPr>
        <w:t>Conclusion</w:t>
      </w:r>
    </w:p>
    <w:p w:rsidR="00000000" w:rsidRDefault="001C2DC5">
      <w:pPr>
        <w:pStyle w:val="BodyText"/>
        <w:kinsoku w:val="0"/>
        <w:overflowPunct w:val="0"/>
        <w:spacing w:before="122"/>
        <w:ind w:right="62"/>
      </w:pPr>
      <w:r>
        <w:t>Once a landlord agrees to grant an option to extend the term of a lease, before drafting a lease or letter of intent, a landlord can use this article to help id</w:t>
      </w:r>
      <w:r>
        <w:t>entify and evaluate the issues that may emerge and should be considered.  Armed with the ideas described above, landlords should be in a better position to address the parties’ respective rights and obligations and achieve</w:t>
      </w:r>
      <w:r>
        <w:rPr>
          <w:spacing w:val="-38"/>
        </w:rPr>
        <w:t xml:space="preserve"> </w:t>
      </w:r>
      <w:r>
        <w:t>mutually agreeable and practical</w:t>
      </w:r>
      <w:r>
        <w:rPr>
          <w:spacing w:val="-15"/>
        </w:rPr>
        <w:t xml:space="preserve"> </w:t>
      </w:r>
      <w:r>
        <w:t>solutions.</w:t>
      </w:r>
    </w:p>
    <w:p w:rsidR="00000000" w:rsidRDefault="001C2DC5">
      <w:pPr>
        <w:pStyle w:val="BodyText"/>
        <w:kinsoku w:val="0"/>
        <w:overflowPunct w:val="0"/>
        <w:ind w:right="207"/>
        <w:rPr>
          <w:color w:val="000000"/>
        </w:rPr>
      </w:pPr>
      <w:r>
        <w:rPr>
          <w:b/>
          <w:bCs/>
          <w:color w:val="0070BF"/>
        </w:rPr>
        <w:t>****************************************************************</w:t>
      </w:r>
    </w:p>
    <w:p w:rsidR="00000000" w:rsidRDefault="001C2DC5">
      <w:pPr>
        <w:pStyle w:val="BodyText"/>
        <w:kinsoku w:val="0"/>
        <w:overflowPunct w:val="0"/>
        <w:ind w:right="207"/>
        <w:rPr>
          <w:sz w:val="24"/>
          <w:szCs w:val="24"/>
        </w:rPr>
      </w:pPr>
      <w:r>
        <w:rPr>
          <w:b/>
          <w:bCs/>
          <w:sz w:val="24"/>
          <w:szCs w:val="24"/>
          <w:u w:val="thick"/>
        </w:rPr>
        <w:t xml:space="preserve">Sample Option </w:t>
      </w:r>
      <w:proofErr w:type="gramStart"/>
      <w:r>
        <w:rPr>
          <w:b/>
          <w:bCs/>
          <w:sz w:val="24"/>
          <w:szCs w:val="24"/>
          <w:u w:val="thick"/>
        </w:rPr>
        <w:t>To</w:t>
      </w:r>
      <w:proofErr w:type="gramEnd"/>
      <w:r>
        <w:rPr>
          <w:b/>
          <w:bCs/>
          <w:sz w:val="24"/>
          <w:szCs w:val="24"/>
          <w:u w:val="thick"/>
        </w:rPr>
        <w:t xml:space="preserve"> Extend Provision</w:t>
      </w:r>
      <w:r>
        <w:rPr>
          <w:b/>
          <w:bCs/>
          <w:spacing w:val="-19"/>
          <w:sz w:val="24"/>
          <w:szCs w:val="24"/>
          <w:u w:val="thick"/>
        </w:rPr>
        <w:t xml:space="preserve"> </w:t>
      </w:r>
      <w:r>
        <w:rPr>
          <w:b/>
          <w:bCs/>
          <w:sz w:val="24"/>
          <w:szCs w:val="24"/>
          <w:u w:val="thick"/>
        </w:rPr>
        <w:t>(Landlord-Oriented/Moderate)</w:t>
      </w:r>
    </w:p>
    <w:p w:rsidR="00000000" w:rsidRDefault="001C2DC5">
      <w:pPr>
        <w:pStyle w:val="BodyText"/>
        <w:tabs>
          <w:tab w:val="left" w:pos="7683"/>
        </w:tabs>
        <w:kinsoku w:val="0"/>
        <w:overflowPunct w:val="0"/>
        <w:ind w:right="156"/>
      </w:pPr>
      <w:r>
        <w:rPr>
          <w:b/>
          <w:bCs/>
        </w:rPr>
        <w:t xml:space="preserve">OPTION TO EXTEND. </w:t>
      </w:r>
      <w:r>
        <w:t xml:space="preserve">Tenant shall, provided the Lease is in full force and effect and Tenant is not </w:t>
      </w:r>
      <w:r>
        <w:t>in default under any of the terms and conditions of the Lease at the time of notification or commencement, have one (1) option to extend this Lease for a</w:t>
      </w:r>
      <w:r>
        <w:rPr>
          <w:spacing w:val="-30"/>
        </w:rPr>
        <w:t xml:space="preserve"> </w:t>
      </w:r>
      <w:r>
        <w:t>term</w:t>
      </w:r>
      <w:r>
        <w:rPr>
          <w:spacing w:val="-1"/>
        </w:rPr>
        <w:t xml:space="preserve"> </w:t>
      </w:r>
      <w:r>
        <w:t>of</w:t>
      </w:r>
      <w:r>
        <w:rPr>
          <w:u w:val="single"/>
        </w:rPr>
        <w:t xml:space="preserve"> </w:t>
      </w:r>
      <w:r>
        <w:rPr>
          <w:u w:val="single"/>
        </w:rPr>
        <w:tab/>
      </w:r>
      <w:r>
        <w:t>(     ) years</w:t>
      </w:r>
      <w:r>
        <w:rPr>
          <w:spacing w:val="-7"/>
        </w:rPr>
        <w:t xml:space="preserve"> </w:t>
      </w:r>
      <w:r>
        <w:t>as</w:t>
      </w:r>
      <w:r>
        <w:rPr>
          <w:spacing w:val="-1"/>
        </w:rPr>
        <w:t xml:space="preserve"> </w:t>
      </w:r>
      <w:r>
        <w:t>of the date the extension term is to commence, on the same terms and conditi</w:t>
      </w:r>
      <w:r>
        <w:t>ons set forth in the Lease, except as modified by the terms, covenants and conditions as set</w:t>
      </w:r>
      <w:r>
        <w:rPr>
          <w:spacing w:val="-43"/>
        </w:rPr>
        <w:t xml:space="preserve"> </w:t>
      </w:r>
      <w:r>
        <w:t>forth below:</w:t>
      </w:r>
    </w:p>
    <w:p w:rsidR="00000000" w:rsidRDefault="001C2DC5">
      <w:pPr>
        <w:pStyle w:val="ListParagraph"/>
        <w:numPr>
          <w:ilvl w:val="1"/>
          <w:numId w:val="1"/>
        </w:numPr>
        <w:tabs>
          <w:tab w:val="left" w:pos="1540"/>
          <w:tab w:val="left" w:pos="5534"/>
          <w:tab w:val="left" w:pos="6134"/>
        </w:tabs>
        <w:kinsoku w:val="0"/>
        <w:overflowPunct w:val="0"/>
        <w:spacing w:before="119"/>
        <w:ind w:right="105" w:firstLine="720"/>
        <w:rPr>
          <w:rFonts w:ascii="Arial" w:hAnsi="Arial" w:cs="Arial"/>
          <w:sz w:val="22"/>
          <w:szCs w:val="22"/>
        </w:rPr>
      </w:pPr>
      <w:r>
        <w:rPr>
          <w:rFonts w:ascii="Arial" w:hAnsi="Arial" w:cs="Arial"/>
          <w:sz w:val="22"/>
          <w:szCs w:val="22"/>
        </w:rPr>
        <w:t>If Tenant elects to exercise said option, then Tenant shall provide Landlord with written notice no earlier than the date</w:t>
      </w:r>
      <w:r>
        <w:rPr>
          <w:rFonts w:ascii="Arial" w:hAnsi="Arial" w:cs="Arial"/>
          <w:spacing w:val="-20"/>
          <w:sz w:val="22"/>
          <w:szCs w:val="22"/>
        </w:rPr>
        <w:t xml:space="preserve"> </w:t>
      </w:r>
      <w:r>
        <w:rPr>
          <w:rFonts w:ascii="Arial" w:hAnsi="Arial" w:cs="Arial"/>
          <w:sz w:val="22"/>
          <w:szCs w:val="22"/>
        </w:rPr>
        <w:t>which</w:t>
      </w:r>
      <w:r>
        <w:rPr>
          <w:rFonts w:ascii="Arial" w:hAnsi="Arial" w:cs="Arial"/>
          <w:spacing w:val="-2"/>
          <w:sz w:val="22"/>
          <w:szCs w:val="22"/>
        </w:rPr>
        <w:t xml:space="preserve"> </w:t>
      </w:r>
      <w:r>
        <w:rPr>
          <w:rFonts w:ascii="Arial" w:hAnsi="Arial" w:cs="Arial"/>
          <w:sz w:val="22"/>
          <w:szCs w:val="22"/>
        </w:rPr>
        <w:t>is</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rPr>
        <w:t xml:space="preserve">(    </w:t>
      </w:r>
      <w:r>
        <w:rPr>
          <w:rFonts w:ascii="Arial" w:hAnsi="Arial" w:cs="Arial"/>
          <w:sz w:val="22"/>
          <w:szCs w:val="22"/>
        </w:rPr>
        <w:t xml:space="preserve"> ) months prior to the expiration</w:t>
      </w:r>
      <w:r>
        <w:rPr>
          <w:rFonts w:ascii="Arial" w:hAnsi="Arial" w:cs="Arial"/>
          <w:spacing w:val="-17"/>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the term of the Lease but no later than the date</w:t>
      </w:r>
      <w:r>
        <w:rPr>
          <w:rFonts w:ascii="Arial" w:hAnsi="Arial" w:cs="Arial"/>
          <w:spacing w:val="-20"/>
          <w:sz w:val="22"/>
          <w:szCs w:val="22"/>
        </w:rPr>
        <w:t xml:space="preserve"> </w:t>
      </w:r>
      <w:r>
        <w:rPr>
          <w:rFonts w:ascii="Arial" w:hAnsi="Arial" w:cs="Arial"/>
          <w:sz w:val="22"/>
          <w:szCs w:val="22"/>
        </w:rPr>
        <w:t>which</w:t>
      </w:r>
      <w:r>
        <w:rPr>
          <w:rFonts w:ascii="Arial" w:hAnsi="Arial" w:cs="Arial"/>
          <w:spacing w:val="-2"/>
          <w:sz w:val="22"/>
          <w:szCs w:val="22"/>
        </w:rPr>
        <w:t xml:space="preserve"> </w:t>
      </w:r>
      <w:r>
        <w:rPr>
          <w:rFonts w:ascii="Arial" w:hAnsi="Arial" w:cs="Arial"/>
          <w:sz w:val="22"/>
          <w:szCs w:val="22"/>
        </w:rPr>
        <w:t>is</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 months prior to</w:t>
      </w:r>
      <w:r>
        <w:rPr>
          <w:rFonts w:ascii="Arial" w:hAnsi="Arial" w:cs="Arial"/>
          <w:spacing w:val="-16"/>
          <w:sz w:val="22"/>
          <w:szCs w:val="22"/>
        </w:rPr>
        <w:t xml:space="preserve"> </w:t>
      </w:r>
      <w:r>
        <w:rPr>
          <w:rFonts w:ascii="Arial" w:hAnsi="Arial" w:cs="Arial"/>
          <w:sz w:val="22"/>
          <w:szCs w:val="22"/>
        </w:rPr>
        <w:t>the</w:t>
      </w:r>
      <w:r>
        <w:rPr>
          <w:rFonts w:ascii="Arial" w:hAnsi="Arial" w:cs="Arial"/>
          <w:spacing w:val="-1"/>
          <w:sz w:val="22"/>
          <w:szCs w:val="22"/>
        </w:rPr>
        <w:t xml:space="preserve"> </w:t>
      </w:r>
      <w:r>
        <w:rPr>
          <w:rFonts w:ascii="Arial" w:hAnsi="Arial" w:cs="Arial"/>
          <w:sz w:val="22"/>
          <w:szCs w:val="22"/>
        </w:rPr>
        <w:t>expiration of the term of the Lease. If Tenant fails to provide such notice, Tenant shall have no further or additional right to ex</w:t>
      </w:r>
      <w:r>
        <w:rPr>
          <w:rFonts w:ascii="Arial" w:hAnsi="Arial" w:cs="Arial"/>
          <w:sz w:val="22"/>
          <w:szCs w:val="22"/>
        </w:rPr>
        <w:t>tend or renew the term of the</w:t>
      </w:r>
      <w:r>
        <w:rPr>
          <w:rFonts w:ascii="Arial" w:hAnsi="Arial" w:cs="Arial"/>
          <w:spacing w:val="-24"/>
          <w:sz w:val="22"/>
          <w:szCs w:val="22"/>
        </w:rPr>
        <w:t xml:space="preserve"> </w:t>
      </w:r>
      <w:r>
        <w:rPr>
          <w:rFonts w:ascii="Arial" w:hAnsi="Arial" w:cs="Arial"/>
          <w:sz w:val="22"/>
          <w:szCs w:val="22"/>
        </w:rPr>
        <w:t>Lease.</w:t>
      </w:r>
    </w:p>
    <w:p w:rsidR="00000000" w:rsidRDefault="001C2DC5">
      <w:pPr>
        <w:pStyle w:val="ListParagraph"/>
        <w:numPr>
          <w:ilvl w:val="1"/>
          <w:numId w:val="1"/>
        </w:numPr>
        <w:tabs>
          <w:tab w:val="left" w:pos="1540"/>
          <w:tab w:val="left" w:pos="5534"/>
          <w:tab w:val="left" w:pos="6134"/>
        </w:tabs>
        <w:kinsoku w:val="0"/>
        <w:overflowPunct w:val="0"/>
        <w:spacing w:before="119"/>
        <w:ind w:right="105" w:firstLine="720"/>
        <w:rPr>
          <w:rFonts w:ascii="Arial" w:hAnsi="Arial" w:cs="Arial"/>
          <w:sz w:val="22"/>
          <w:szCs w:val="22"/>
        </w:rPr>
        <w:sectPr w:rsidR="00000000">
          <w:pgSz w:w="12240" w:h="15840"/>
          <w:pgMar w:top="1380" w:right="1340" w:bottom="960" w:left="1340" w:header="0" w:footer="773" w:gutter="0"/>
          <w:cols w:space="720"/>
          <w:noEndnote/>
        </w:sectPr>
      </w:pPr>
    </w:p>
    <w:p w:rsidR="00000000" w:rsidRDefault="001C2DC5">
      <w:pPr>
        <w:pStyle w:val="ListParagraph"/>
        <w:numPr>
          <w:ilvl w:val="1"/>
          <w:numId w:val="1"/>
        </w:numPr>
        <w:tabs>
          <w:tab w:val="left" w:pos="1540"/>
          <w:tab w:val="left" w:pos="2530"/>
          <w:tab w:val="left" w:pos="4412"/>
          <w:tab w:val="left" w:pos="6218"/>
        </w:tabs>
        <w:kinsoku w:val="0"/>
        <w:overflowPunct w:val="0"/>
        <w:spacing w:before="58"/>
        <w:ind w:right="99" w:firstLine="720"/>
        <w:rPr>
          <w:rFonts w:ascii="Arial" w:hAnsi="Arial" w:cs="Arial"/>
          <w:sz w:val="22"/>
          <w:szCs w:val="22"/>
        </w:rPr>
      </w:pPr>
      <w:r>
        <w:rPr>
          <w:rFonts w:ascii="Arial" w:hAnsi="Arial" w:cs="Arial"/>
          <w:sz w:val="22"/>
          <w:szCs w:val="22"/>
        </w:rPr>
        <w:lastRenderedPageBreak/>
        <w:t>The Annual Rent in effect at the expiration of the term of the Lease shall be adjusted to reflect the current fair market rental for comparable space in the Building and in other similar buildings i</w:t>
      </w:r>
      <w:r>
        <w:rPr>
          <w:rFonts w:ascii="Arial" w:hAnsi="Arial" w:cs="Arial"/>
          <w:sz w:val="22"/>
          <w:szCs w:val="22"/>
        </w:rPr>
        <w:t>n the same rental</w:t>
      </w:r>
      <w:r>
        <w:rPr>
          <w:rFonts w:ascii="Arial" w:hAnsi="Arial" w:cs="Arial"/>
          <w:spacing w:val="-20"/>
          <w:sz w:val="22"/>
          <w:szCs w:val="22"/>
        </w:rPr>
        <w:t xml:space="preserve"> </w:t>
      </w:r>
      <w:r>
        <w:rPr>
          <w:rFonts w:ascii="Arial" w:hAnsi="Arial" w:cs="Arial"/>
          <w:sz w:val="22"/>
          <w:szCs w:val="22"/>
        </w:rPr>
        <w:t>market</w:t>
      </w:r>
      <w:r>
        <w:rPr>
          <w:rFonts w:ascii="Arial" w:hAnsi="Arial" w:cs="Arial"/>
          <w:spacing w:val="-3"/>
          <w:sz w:val="22"/>
          <w:szCs w:val="22"/>
        </w:rPr>
        <w:t xml:space="preserve"> </w:t>
      </w:r>
      <w:r>
        <w:rPr>
          <w:rFonts w:ascii="Arial" w:hAnsi="Arial" w:cs="Arial"/>
          <w:sz w:val="22"/>
          <w:szCs w:val="22"/>
        </w:rPr>
        <w:t>in</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rPr>
        <w:t>as of the date the</w:t>
      </w:r>
      <w:r>
        <w:rPr>
          <w:rFonts w:ascii="Arial" w:hAnsi="Arial" w:cs="Arial"/>
          <w:spacing w:val="-13"/>
          <w:sz w:val="22"/>
          <w:szCs w:val="22"/>
        </w:rPr>
        <w:t xml:space="preserve"> </w:t>
      </w:r>
      <w:r>
        <w:rPr>
          <w:rFonts w:ascii="Arial" w:hAnsi="Arial" w:cs="Arial"/>
          <w:sz w:val="22"/>
          <w:szCs w:val="22"/>
        </w:rPr>
        <w:t>extension</w:t>
      </w:r>
      <w:r>
        <w:rPr>
          <w:rFonts w:ascii="Arial" w:hAnsi="Arial" w:cs="Arial"/>
          <w:spacing w:val="-4"/>
          <w:sz w:val="22"/>
          <w:szCs w:val="22"/>
        </w:rPr>
        <w:t xml:space="preserve"> </w:t>
      </w:r>
      <w:r>
        <w:rPr>
          <w:rFonts w:ascii="Arial" w:hAnsi="Arial" w:cs="Arial"/>
          <w:sz w:val="22"/>
          <w:szCs w:val="22"/>
        </w:rPr>
        <w:t>term is to commence, taking into account the specific provisions of the Lease which will remain constant. Landlord shall advise Tenant of the new Annual Rent for the Premises no later than thir</w:t>
      </w:r>
      <w:r>
        <w:rPr>
          <w:rFonts w:ascii="Arial" w:hAnsi="Arial" w:cs="Arial"/>
          <w:sz w:val="22"/>
          <w:szCs w:val="22"/>
        </w:rPr>
        <w:t xml:space="preserve">ty (30) days after receipt of Tenant’s written request therefore.  Said request shall be made no earlier than thirty (30) days prior to the first date on which Tenant may exercise its option under this </w:t>
      </w:r>
      <w:proofErr w:type="gramStart"/>
      <w:r>
        <w:rPr>
          <w:rFonts w:ascii="Arial" w:hAnsi="Arial" w:cs="Arial"/>
          <w:sz w:val="22"/>
          <w:szCs w:val="22"/>
        </w:rPr>
        <w:t>Section  .</w:t>
      </w:r>
      <w:proofErr w:type="gramEnd"/>
      <w:r>
        <w:rPr>
          <w:rFonts w:ascii="Arial" w:hAnsi="Arial" w:cs="Arial"/>
          <w:sz w:val="22"/>
          <w:szCs w:val="22"/>
        </w:rPr>
        <w:t xml:space="preserve"> Said notification of the new Annual Rent ma</w:t>
      </w:r>
      <w:r>
        <w:rPr>
          <w:rFonts w:ascii="Arial" w:hAnsi="Arial" w:cs="Arial"/>
          <w:sz w:val="22"/>
          <w:szCs w:val="22"/>
        </w:rPr>
        <w:t>y include a provision for its adjustment to provide for a change in fair market rental between the time of notification and the commencement of the extension term, together with periodic increases during the extension of the term of the Lease. Promptly fol</w:t>
      </w:r>
      <w:r>
        <w:rPr>
          <w:rFonts w:ascii="Arial" w:hAnsi="Arial" w:cs="Arial"/>
          <w:sz w:val="22"/>
          <w:szCs w:val="22"/>
        </w:rPr>
        <w:t>lowing Landlord’s receipt of an extension option notice, Landlord and Tenant shall commence negotiations concerning the fair market rental that shall be payable during each year of the extension term. The parties shall have thirty (30) days after Landlord’</w:t>
      </w:r>
      <w:r>
        <w:rPr>
          <w:rFonts w:ascii="Arial" w:hAnsi="Arial" w:cs="Arial"/>
          <w:sz w:val="22"/>
          <w:szCs w:val="22"/>
        </w:rPr>
        <w:t>s receipt of the extension option notice in which to agree on the fair market rental that shall be payable during each year of the extension term. The parties shall be obligated to conduct such negotiations in good faith. If the parties agree on the fair m</w:t>
      </w:r>
      <w:r>
        <w:rPr>
          <w:rFonts w:ascii="Arial" w:hAnsi="Arial" w:cs="Arial"/>
          <w:sz w:val="22"/>
          <w:szCs w:val="22"/>
        </w:rPr>
        <w:t>arket rental payable during</w:t>
      </w:r>
      <w:r>
        <w:rPr>
          <w:rFonts w:ascii="Arial" w:hAnsi="Arial" w:cs="Arial"/>
          <w:spacing w:val="-2"/>
          <w:sz w:val="22"/>
          <w:szCs w:val="22"/>
        </w:rPr>
        <w:t xml:space="preserve"> </w:t>
      </w:r>
      <w:r>
        <w:rPr>
          <w:rFonts w:ascii="Arial" w:hAnsi="Arial" w:cs="Arial"/>
          <w:sz w:val="22"/>
          <w:szCs w:val="22"/>
        </w:rPr>
        <w:t>each</w:t>
      </w:r>
      <w:r>
        <w:rPr>
          <w:rFonts w:ascii="Arial" w:hAnsi="Arial" w:cs="Arial"/>
          <w:spacing w:val="-2"/>
          <w:sz w:val="22"/>
          <w:szCs w:val="22"/>
        </w:rPr>
        <w:t xml:space="preserve"> </w:t>
      </w:r>
      <w:r>
        <w:rPr>
          <w:rFonts w:ascii="Arial" w:hAnsi="Arial" w:cs="Arial"/>
          <w:sz w:val="22"/>
          <w:szCs w:val="22"/>
        </w:rPr>
        <w:t>year</w:t>
      </w:r>
      <w:r>
        <w:rPr>
          <w:rFonts w:ascii="Arial" w:hAnsi="Arial" w:cs="Arial"/>
          <w:spacing w:val="-3"/>
          <w:sz w:val="22"/>
          <w:szCs w:val="22"/>
        </w:rPr>
        <w:t xml:space="preserve"> </w:t>
      </w:r>
      <w:r>
        <w:rPr>
          <w:rFonts w:ascii="Arial" w:hAnsi="Arial" w:cs="Arial"/>
          <w:sz w:val="22"/>
          <w:szCs w:val="22"/>
        </w:rPr>
        <w:t>of the</w:t>
      </w:r>
      <w:r>
        <w:rPr>
          <w:rFonts w:ascii="Arial" w:hAnsi="Arial" w:cs="Arial"/>
          <w:spacing w:val="-4"/>
          <w:sz w:val="22"/>
          <w:szCs w:val="22"/>
        </w:rPr>
        <w:t xml:space="preserve"> </w:t>
      </w:r>
      <w:r>
        <w:rPr>
          <w:rFonts w:ascii="Arial" w:hAnsi="Arial" w:cs="Arial"/>
          <w:sz w:val="22"/>
          <w:szCs w:val="22"/>
        </w:rPr>
        <w:t>extension</w:t>
      </w:r>
      <w:r>
        <w:rPr>
          <w:rFonts w:ascii="Arial" w:hAnsi="Arial" w:cs="Arial"/>
          <w:spacing w:val="-2"/>
          <w:sz w:val="22"/>
          <w:szCs w:val="22"/>
        </w:rPr>
        <w:t xml:space="preserve"> </w:t>
      </w:r>
      <w:r>
        <w:rPr>
          <w:rFonts w:ascii="Arial" w:hAnsi="Arial" w:cs="Arial"/>
          <w:sz w:val="22"/>
          <w:szCs w:val="22"/>
        </w:rPr>
        <w:t>term,</w:t>
      </w:r>
      <w:r>
        <w:rPr>
          <w:rFonts w:ascii="Arial" w:hAnsi="Arial" w:cs="Arial"/>
          <w:spacing w:val="-3"/>
          <w:sz w:val="22"/>
          <w:szCs w:val="22"/>
        </w:rPr>
        <w:t xml:space="preserve"> </w:t>
      </w:r>
      <w:r>
        <w:rPr>
          <w:rFonts w:ascii="Arial" w:hAnsi="Arial" w:cs="Arial"/>
          <w:sz w:val="22"/>
          <w:szCs w:val="22"/>
        </w:rPr>
        <w:t>they</w:t>
      </w:r>
      <w:r>
        <w:rPr>
          <w:rFonts w:ascii="Arial" w:hAnsi="Arial" w:cs="Arial"/>
          <w:spacing w:val="-4"/>
          <w:sz w:val="22"/>
          <w:szCs w:val="22"/>
        </w:rPr>
        <w:t xml:space="preserve"> </w:t>
      </w:r>
      <w:r>
        <w:rPr>
          <w:rFonts w:ascii="Arial" w:hAnsi="Arial" w:cs="Arial"/>
          <w:sz w:val="22"/>
          <w:szCs w:val="22"/>
        </w:rPr>
        <w:t>shall</w:t>
      </w:r>
      <w:r>
        <w:rPr>
          <w:rFonts w:ascii="Arial" w:hAnsi="Arial" w:cs="Arial"/>
          <w:spacing w:val="-5"/>
          <w:sz w:val="22"/>
          <w:szCs w:val="22"/>
        </w:rPr>
        <w:t xml:space="preserve"> </w:t>
      </w:r>
      <w:r>
        <w:rPr>
          <w:rFonts w:ascii="Arial" w:hAnsi="Arial" w:cs="Arial"/>
          <w:sz w:val="22"/>
          <w:szCs w:val="22"/>
        </w:rPr>
        <w:t>promptly</w:t>
      </w:r>
      <w:r>
        <w:rPr>
          <w:rFonts w:ascii="Arial" w:hAnsi="Arial" w:cs="Arial"/>
          <w:spacing w:val="-4"/>
          <w:sz w:val="22"/>
          <w:szCs w:val="22"/>
        </w:rPr>
        <w:t xml:space="preserve"> </w:t>
      </w:r>
      <w:r>
        <w:rPr>
          <w:rFonts w:ascii="Arial" w:hAnsi="Arial" w:cs="Arial"/>
          <w:sz w:val="22"/>
          <w:szCs w:val="22"/>
        </w:rPr>
        <w:t>execute</w:t>
      </w:r>
      <w:r>
        <w:rPr>
          <w:rFonts w:ascii="Arial" w:hAnsi="Arial" w:cs="Arial"/>
          <w:spacing w:val="-2"/>
          <w:sz w:val="22"/>
          <w:szCs w:val="22"/>
        </w:rPr>
        <w:t xml:space="preserve"> </w:t>
      </w:r>
      <w:r>
        <w:rPr>
          <w:rFonts w:ascii="Arial" w:hAnsi="Arial" w:cs="Arial"/>
          <w:sz w:val="22"/>
          <w:szCs w:val="22"/>
        </w:rPr>
        <w:t>an</w:t>
      </w:r>
      <w:r>
        <w:rPr>
          <w:rFonts w:ascii="Arial" w:hAnsi="Arial" w:cs="Arial"/>
          <w:spacing w:val="-2"/>
          <w:sz w:val="22"/>
          <w:szCs w:val="22"/>
        </w:rPr>
        <w:t xml:space="preserve"> </w:t>
      </w:r>
      <w:r>
        <w:rPr>
          <w:rFonts w:ascii="Arial" w:hAnsi="Arial" w:cs="Arial"/>
          <w:sz w:val="22"/>
          <w:szCs w:val="22"/>
        </w:rPr>
        <w:t>amendment</w:t>
      </w:r>
      <w:r>
        <w:rPr>
          <w:rFonts w:ascii="Arial" w:hAnsi="Arial" w:cs="Arial"/>
          <w:spacing w:val="-3"/>
          <w:sz w:val="22"/>
          <w:szCs w:val="22"/>
        </w:rPr>
        <w:t xml:space="preserve"> </w:t>
      </w:r>
      <w:r>
        <w:rPr>
          <w:rFonts w:ascii="Arial" w:hAnsi="Arial" w:cs="Arial"/>
          <w:sz w:val="22"/>
          <w:szCs w:val="22"/>
        </w:rPr>
        <w:t>to</w:t>
      </w:r>
      <w:r>
        <w:rPr>
          <w:rFonts w:ascii="Arial" w:hAnsi="Arial" w:cs="Arial"/>
          <w:spacing w:val="-4"/>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Lease stating the rent so agreed on. If Tenant and Landlord are unable to agree on a mutually acceptable rental rate not</w:t>
      </w:r>
      <w:r>
        <w:rPr>
          <w:rFonts w:ascii="Arial" w:hAnsi="Arial" w:cs="Arial"/>
          <w:spacing w:val="-12"/>
          <w:sz w:val="22"/>
          <w:szCs w:val="22"/>
        </w:rPr>
        <w:t xml:space="preserve"> </w:t>
      </w:r>
      <w:r>
        <w:rPr>
          <w:rFonts w:ascii="Arial" w:hAnsi="Arial" w:cs="Arial"/>
          <w:sz w:val="22"/>
          <w:szCs w:val="22"/>
        </w:rPr>
        <w:t>later</w:t>
      </w:r>
      <w:r>
        <w:rPr>
          <w:rFonts w:ascii="Arial" w:hAnsi="Arial" w:cs="Arial"/>
          <w:spacing w:val="-3"/>
          <w:sz w:val="22"/>
          <w:szCs w:val="22"/>
        </w:rPr>
        <w:t xml:space="preserve"> </w:t>
      </w:r>
      <w:r>
        <w:rPr>
          <w:rFonts w:ascii="Arial" w:hAnsi="Arial" w:cs="Arial"/>
          <w:sz w:val="22"/>
          <w:szCs w:val="22"/>
        </w:rPr>
        <w:t>than</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rPr>
        <w:t>(     ) months</w:t>
      </w:r>
      <w:r>
        <w:rPr>
          <w:rFonts w:ascii="Arial" w:hAnsi="Arial" w:cs="Arial"/>
          <w:sz w:val="22"/>
          <w:szCs w:val="22"/>
        </w:rPr>
        <w:t xml:space="preserve"> prior to the expiration of the</w:t>
      </w:r>
      <w:r>
        <w:rPr>
          <w:rFonts w:ascii="Arial" w:hAnsi="Arial" w:cs="Arial"/>
          <w:spacing w:val="-21"/>
          <w:sz w:val="22"/>
          <w:szCs w:val="22"/>
        </w:rPr>
        <w:t xml:space="preserve"> </w:t>
      </w:r>
      <w:r>
        <w:rPr>
          <w:rFonts w:ascii="Arial" w:hAnsi="Arial" w:cs="Arial"/>
          <w:sz w:val="22"/>
          <w:szCs w:val="22"/>
        </w:rPr>
        <w:t>term,</w:t>
      </w:r>
      <w:r>
        <w:rPr>
          <w:rFonts w:ascii="Arial" w:hAnsi="Arial" w:cs="Arial"/>
          <w:spacing w:val="-2"/>
          <w:sz w:val="22"/>
          <w:szCs w:val="22"/>
        </w:rPr>
        <w:t xml:space="preserve"> </w:t>
      </w:r>
      <w:r>
        <w:rPr>
          <w:rFonts w:ascii="Arial" w:hAnsi="Arial" w:cs="Arial"/>
          <w:sz w:val="22"/>
          <w:szCs w:val="22"/>
        </w:rPr>
        <w:t>then Landlord and Tenant shall each appoint a qualified MAI appraiser doing business in the area with not</w:t>
      </w:r>
      <w:r>
        <w:rPr>
          <w:rFonts w:ascii="Arial" w:hAnsi="Arial" w:cs="Arial"/>
          <w:spacing w:val="-3"/>
          <w:sz w:val="22"/>
          <w:szCs w:val="22"/>
        </w:rPr>
        <w:t xml:space="preserve"> </w:t>
      </w:r>
      <w:r>
        <w:rPr>
          <w:rFonts w:ascii="Arial" w:hAnsi="Arial" w:cs="Arial"/>
          <w:sz w:val="22"/>
          <w:szCs w:val="22"/>
        </w:rPr>
        <w:t>less</w:t>
      </w:r>
      <w:r>
        <w:rPr>
          <w:rFonts w:ascii="Arial" w:hAnsi="Arial" w:cs="Arial"/>
          <w:spacing w:val="-3"/>
          <w:sz w:val="22"/>
          <w:szCs w:val="22"/>
        </w:rPr>
        <w:t xml:space="preserve"> </w:t>
      </w:r>
      <w:r>
        <w:rPr>
          <w:rFonts w:ascii="Arial" w:hAnsi="Arial" w:cs="Arial"/>
          <w:sz w:val="22"/>
          <w:szCs w:val="22"/>
        </w:rPr>
        <w:t>than</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rPr>
        <w:t>years of experience, in turn those two independent</w:t>
      </w:r>
      <w:r>
        <w:rPr>
          <w:rFonts w:ascii="Arial" w:hAnsi="Arial" w:cs="Arial"/>
          <w:spacing w:val="-30"/>
          <w:sz w:val="22"/>
          <w:szCs w:val="22"/>
        </w:rPr>
        <w:t xml:space="preserve"> </w:t>
      </w:r>
      <w:r>
        <w:rPr>
          <w:rFonts w:ascii="Arial" w:hAnsi="Arial" w:cs="Arial"/>
          <w:sz w:val="22"/>
          <w:szCs w:val="22"/>
        </w:rPr>
        <w:t>MAI</w:t>
      </w:r>
      <w:r>
        <w:rPr>
          <w:rFonts w:ascii="Arial" w:hAnsi="Arial" w:cs="Arial"/>
          <w:spacing w:val="-2"/>
          <w:sz w:val="22"/>
          <w:szCs w:val="22"/>
        </w:rPr>
        <w:t xml:space="preserve"> </w:t>
      </w:r>
      <w:r>
        <w:rPr>
          <w:rFonts w:ascii="Arial" w:hAnsi="Arial" w:cs="Arial"/>
          <w:sz w:val="22"/>
          <w:szCs w:val="22"/>
        </w:rPr>
        <w:t xml:space="preserve">appraisers </w:t>
      </w:r>
      <w:r>
        <w:rPr>
          <w:rFonts w:ascii="Arial" w:hAnsi="Arial" w:cs="Arial"/>
          <w:sz w:val="22"/>
          <w:szCs w:val="22"/>
        </w:rPr>
        <w:t>shall appoint a third MAI appraiser and the majority shall decide upon the fair market rental for the Premises as of the expiration of the term. Landlord and Tenant shall equally share in the expense of this appraisal. In no event shall the Annual Rent and</w:t>
      </w:r>
      <w:r>
        <w:rPr>
          <w:rFonts w:ascii="Arial" w:hAnsi="Arial" w:cs="Arial"/>
          <w:sz w:val="22"/>
          <w:szCs w:val="22"/>
        </w:rPr>
        <w:t xml:space="preserve"> Monthly Installment for any option period be less than the highest level of Annual Rent and Monthly Installment in the preceding</w:t>
      </w:r>
      <w:r>
        <w:rPr>
          <w:rFonts w:ascii="Arial" w:hAnsi="Arial" w:cs="Arial"/>
          <w:spacing w:val="-9"/>
          <w:sz w:val="22"/>
          <w:szCs w:val="22"/>
        </w:rPr>
        <w:t xml:space="preserve"> </w:t>
      </w:r>
      <w:r>
        <w:rPr>
          <w:rFonts w:ascii="Arial" w:hAnsi="Arial" w:cs="Arial"/>
          <w:sz w:val="22"/>
          <w:szCs w:val="22"/>
        </w:rPr>
        <w:t>period.</w:t>
      </w:r>
    </w:p>
    <w:p w:rsidR="00000000" w:rsidRDefault="001C2DC5">
      <w:pPr>
        <w:pStyle w:val="ListParagraph"/>
        <w:numPr>
          <w:ilvl w:val="1"/>
          <w:numId w:val="1"/>
        </w:numPr>
        <w:tabs>
          <w:tab w:val="left" w:pos="1540"/>
        </w:tabs>
        <w:kinsoku w:val="0"/>
        <w:overflowPunct w:val="0"/>
        <w:spacing w:before="121" w:line="237" w:lineRule="auto"/>
        <w:ind w:right="269" w:firstLine="720"/>
        <w:rPr>
          <w:rFonts w:ascii="Arial" w:hAnsi="Arial" w:cs="Arial"/>
          <w:sz w:val="22"/>
          <w:szCs w:val="22"/>
        </w:rPr>
      </w:pPr>
      <w:r>
        <w:rPr>
          <w:rFonts w:ascii="Arial" w:hAnsi="Arial" w:cs="Arial"/>
          <w:sz w:val="22"/>
          <w:szCs w:val="22"/>
        </w:rPr>
        <w:t>This option is not transferable; the parties hereto acknowledge and agree that they intend that the aforesaid option t</w:t>
      </w:r>
      <w:r>
        <w:rPr>
          <w:rFonts w:ascii="Arial" w:hAnsi="Arial" w:cs="Arial"/>
          <w:sz w:val="22"/>
          <w:szCs w:val="22"/>
        </w:rPr>
        <w:t xml:space="preserve">o extend this Lease shall be “personal” to Tenant as set forth above and that in no event will any assignee or </w:t>
      </w:r>
      <w:proofErr w:type="spellStart"/>
      <w:r>
        <w:rPr>
          <w:rFonts w:ascii="Arial" w:hAnsi="Arial" w:cs="Arial"/>
          <w:sz w:val="22"/>
          <w:szCs w:val="22"/>
        </w:rPr>
        <w:t>sublessee</w:t>
      </w:r>
      <w:proofErr w:type="spellEnd"/>
      <w:r>
        <w:rPr>
          <w:rFonts w:ascii="Arial" w:hAnsi="Arial" w:cs="Arial"/>
          <w:sz w:val="22"/>
          <w:szCs w:val="22"/>
        </w:rPr>
        <w:t xml:space="preserve"> have any rights to exercise</w:t>
      </w:r>
      <w:r>
        <w:rPr>
          <w:rFonts w:ascii="Arial" w:hAnsi="Arial" w:cs="Arial"/>
          <w:spacing w:val="-39"/>
          <w:sz w:val="22"/>
          <w:szCs w:val="22"/>
        </w:rPr>
        <w:t xml:space="preserve"> </w:t>
      </w:r>
      <w:r>
        <w:rPr>
          <w:rFonts w:ascii="Arial" w:hAnsi="Arial" w:cs="Arial"/>
          <w:sz w:val="22"/>
          <w:szCs w:val="22"/>
        </w:rPr>
        <w:t>the aforesaid option to</w:t>
      </w:r>
      <w:r>
        <w:rPr>
          <w:rFonts w:ascii="Arial" w:hAnsi="Arial" w:cs="Arial"/>
          <w:spacing w:val="-12"/>
          <w:sz w:val="22"/>
          <w:szCs w:val="22"/>
        </w:rPr>
        <w:t xml:space="preserve"> </w:t>
      </w:r>
      <w:r>
        <w:rPr>
          <w:rFonts w:ascii="Arial" w:hAnsi="Arial" w:cs="Arial"/>
          <w:sz w:val="22"/>
          <w:szCs w:val="22"/>
        </w:rPr>
        <w:t>extend.</w:t>
      </w:r>
    </w:p>
    <w:p w:rsidR="00000000" w:rsidRDefault="001C2DC5">
      <w:pPr>
        <w:pStyle w:val="BodyText"/>
        <w:kinsoku w:val="0"/>
        <w:overflowPunct w:val="0"/>
        <w:spacing w:before="122"/>
        <w:ind w:right="91"/>
      </w:pPr>
      <w:r>
        <w:t>Tenant shall have no further right to extend the term of the</w:t>
      </w:r>
      <w:r>
        <w:rPr>
          <w:spacing w:val="-30"/>
        </w:rPr>
        <w:t xml:space="preserve"> </w:t>
      </w:r>
      <w:r>
        <w:t>Lease.</w:t>
      </w:r>
    </w:p>
    <w:p w:rsidR="00000000" w:rsidRDefault="001C2DC5">
      <w:pPr>
        <w:pStyle w:val="BodyText"/>
        <w:kinsoku w:val="0"/>
        <w:overflowPunct w:val="0"/>
        <w:spacing w:before="116"/>
        <w:ind w:right="91"/>
        <w:rPr>
          <w:color w:val="000000"/>
        </w:rPr>
      </w:pPr>
      <w:r>
        <w:rPr>
          <w:b/>
          <w:bCs/>
          <w:color w:val="0070BF"/>
        </w:rPr>
        <w:t>*******</w:t>
      </w:r>
      <w:r>
        <w:rPr>
          <w:b/>
          <w:bCs/>
          <w:color w:val="0070BF"/>
        </w:rPr>
        <w:t>*********************************************************</w:t>
      </w:r>
    </w:p>
    <w:p w:rsidR="00000000" w:rsidRDefault="001C2DC5">
      <w:pPr>
        <w:pStyle w:val="BodyText"/>
        <w:kinsoku w:val="0"/>
        <w:overflowPunct w:val="0"/>
        <w:ind w:right="91"/>
        <w:rPr>
          <w:color w:val="000000"/>
          <w:sz w:val="24"/>
          <w:szCs w:val="24"/>
        </w:rPr>
      </w:pPr>
      <w:r>
        <w:rPr>
          <w:b/>
          <w:bCs/>
          <w:sz w:val="24"/>
          <w:szCs w:val="24"/>
        </w:rPr>
        <w:t xml:space="preserve">Jay </w:t>
      </w:r>
      <w:r>
        <w:rPr>
          <w:b/>
          <w:bCs/>
          <w:spacing w:val="-3"/>
          <w:sz w:val="24"/>
          <w:szCs w:val="24"/>
        </w:rPr>
        <w:t xml:space="preserve">A. </w:t>
      </w:r>
      <w:proofErr w:type="spellStart"/>
      <w:r>
        <w:rPr>
          <w:b/>
          <w:bCs/>
          <w:sz w:val="24"/>
          <w:szCs w:val="24"/>
        </w:rPr>
        <w:t>Gitles</w:t>
      </w:r>
      <w:proofErr w:type="spellEnd"/>
      <w:r>
        <w:rPr>
          <w:sz w:val="24"/>
          <w:szCs w:val="24"/>
        </w:rPr>
        <w:t xml:space="preserve">, a member of </w:t>
      </w:r>
      <w:r>
        <w:rPr>
          <w:i/>
          <w:iCs/>
          <w:sz w:val="24"/>
          <w:szCs w:val="24"/>
        </w:rPr>
        <w:t xml:space="preserve">Commercial Leasing Law &amp; Strategy’s </w:t>
      </w:r>
      <w:r>
        <w:rPr>
          <w:sz w:val="24"/>
          <w:szCs w:val="24"/>
        </w:rPr>
        <w:t xml:space="preserve">Board of Editors, is a partner in the Real Estate Practice Group of </w:t>
      </w:r>
      <w:proofErr w:type="spellStart"/>
      <w:r>
        <w:rPr>
          <w:sz w:val="24"/>
          <w:szCs w:val="24"/>
        </w:rPr>
        <w:t>Seyfarth</w:t>
      </w:r>
      <w:proofErr w:type="spellEnd"/>
      <w:r>
        <w:rPr>
          <w:sz w:val="24"/>
          <w:szCs w:val="24"/>
        </w:rPr>
        <w:t xml:space="preserve"> Shaw LLP (Chicago office). His practice concentrates prima</w:t>
      </w:r>
      <w:r>
        <w:rPr>
          <w:sz w:val="24"/>
          <w:szCs w:val="24"/>
        </w:rPr>
        <w:t xml:space="preserve">rily on the acquisition, development, financing, leasing and disposition of commercial properties. He can be reached at 312.460.5937 or </w:t>
      </w:r>
      <w:bookmarkStart w:id="0" w:name="_GoBack"/>
      <w:bookmarkEnd w:id="0"/>
    </w:p>
    <w:p w:rsidR="00000000" w:rsidRDefault="001C2DC5">
      <w:pPr>
        <w:pStyle w:val="BodyText"/>
        <w:kinsoku w:val="0"/>
        <w:overflowPunct w:val="0"/>
        <w:spacing w:before="120"/>
        <w:ind w:right="91"/>
        <w:rPr>
          <w:sz w:val="24"/>
          <w:szCs w:val="24"/>
        </w:rPr>
      </w:pPr>
      <w:r>
        <w:rPr>
          <w:sz w:val="24"/>
          <w:szCs w:val="24"/>
        </w:rPr>
        <w:t>---------------------------------------------------</w:t>
      </w:r>
    </w:p>
    <w:p w:rsidR="00000000" w:rsidRDefault="001C2DC5">
      <w:pPr>
        <w:pStyle w:val="BodyText"/>
        <w:kinsoku w:val="0"/>
        <w:overflowPunct w:val="0"/>
        <w:ind w:right="91"/>
        <w:rPr>
          <w:color w:val="000000"/>
          <w:sz w:val="20"/>
          <w:szCs w:val="20"/>
        </w:rPr>
      </w:pPr>
      <w:r>
        <w:rPr>
          <w:b/>
          <w:bCs/>
          <w:color w:val="0000FF"/>
          <w:sz w:val="20"/>
          <w:szCs w:val="20"/>
        </w:rPr>
        <w:t>Re</w:t>
      </w:r>
      <w:r>
        <w:rPr>
          <w:b/>
          <w:bCs/>
          <w:color w:val="0000FF"/>
          <w:sz w:val="20"/>
          <w:szCs w:val="20"/>
        </w:rPr>
        <w:t xml:space="preserve">printed with permission from the August edition of </w:t>
      </w:r>
      <w:r>
        <w:rPr>
          <w:b/>
          <w:bCs/>
          <w:i/>
          <w:iCs/>
          <w:color w:val="0000FF"/>
          <w:sz w:val="20"/>
          <w:szCs w:val="20"/>
        </w:rPr>
        <w:t xml:space="preserve">Commercial Leasing Law &amp; Strategy </w:t>
      </w:r>
      <w:r>
        <w:rPr>
          <w:b/>
          <w:bCs/>
          <w:color w:val="0000FF"/>
          <w:sz w:val="20"/>
          <w:szCs w:val="20"/>
        </w:rPr>
        <w:t>©</w:t>
      </w:r>
      <w:r>
        <w:rPr>
          <w:b/>
          <w:bCs/>
          <w:color w:val="0000FF"/>
          <w:spacing w:val="-36"/>
          <w:sz w:val="20"/>
          <w:szCs w:val="20"/>
        </w:rPr>
        <w:t xml:space="preserve"> </w:t>
      </w:r>
      <w:r>
        <w:rPr>
          <w:b/>
          <w:bCs/>
          <w:color w:val="0000FF"/>
          <w:sz w:val="20"/>
          <w:szCs w:val="20"/>
        </w:rPr>
        <w:t>2013 ALM Media, LLC.  All rights reserved.  Further duplication without permission is</w:t>
      </w:r>
      <w:r>
        <w:rPr>
          <w:b/>
          <w:bCs/>
          <w:color w:val="0000FF"/>
          <w:spacing w:val="-37"/>
          <w:sz w:val="20"/>
          <w:szCs w:val="20"/>
        </w:rPr>
        <w:t xml:space="preserve"> </w:t>
      </w:r>
      <w:r>
        <w:rPr>
          <w:b/>
          <w:bCs/>
          <w:color w:val="0000FF"/>
          <w:sz w:val="20"/>
          <w:szCs w:val="20"/>
        </w:rPr>
        <w:t>prohibited.</w:t>
      </w:r>
    </w:p>
    <w:p w:rsidR="001C2DC5" w:rsidRDefault="001C2DC5">
      <w:pPr>
        <w:pStyle w:val="BodyText"/>
        <w:kinsoku w:val="0"/>
        <w:overflowPunct w:val="0"/>
        <w:spacing w:before="121"/>
        <w:ind w:right="91"/>
        <w:rPr>
          <w:sz w:val="24"/>
          <w:szCs w:val="24"/>
        </w:rPr>
      </w:pPr>
      <w:r>
        <w:rPr>
          <w:sz w:val="24"/>
          <w:szCs w:val="24"/>
        </w:rPr>
        <w:t>---------------------------------------------------</w:t>
      </w:r>
    </w:p>
    <w:sectPr w:rsidR="001C2DC5">
      <w:pgSz w:w="12240" w:h="15840"/>
      <w:pgMar w:top="1380" w:right="1360" w:bottom="960" w:left="1340" w:header="0" w:footer="773" w:gutter="0"/>
      <w:cols w:space="720" w:equalWidth="0">
        <w:col w:w="95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DC5" w:rsidRDefault="001C2DC5">
      <w:r>
        <w:separator/>
      </w:r>
    </w:p>
  </w:endnote>
  <w:endnote w:type="continuationSeparator" w:id="0">
    <w:p w:rsidR="001C2DC5" w:rsidRDefault="001C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838EA">
    <w:pPr>
      <w:pStyle w:val="BodyText"/>
      <w:kinsoku w:val="0"/>
      <w:overflowPunct w:val="0"/>
      <w:spacing w:before="0"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3822700</wp:posOffset>
              </wp:positionH>
              <wp:positionV relativeFrom="page">
                <wp:posOffset>9427845</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C2DC5">
                          <w:pPr>
                            <w:pStyle w:val="BodyText"/>
                            <w:kinsoku w:val="0"/>
                            <w:overflowPunct w:val="0"/>
                            <w:spacing w:before="0" w:line="265" w:lineRule="exact"/>
                            <w:ind w:left="4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sidR="00E838EA">
                            <w:rPr>
                              <w:rFonts w:ascii="Times New Roman" w:hAnsi="Times New Roman" w:cs="Times New Roman"/>
                              <w:sz w:val="24"/>
                              <w:szCs w:val="24"/>
                            </w:rPr>
                            <w:fldChar w:fldCharType="separate"/>
                          </w:r>
                          <w:r w:rsidR="004E29E1">
                            <w:rPr>
                              <w:rFonts w:ascii="Times New Roman" w:hAnsi="Times New Roman" w:cs="Times New Roman"/>
                              <w:noProof/>
                              <w:sz w:val="24"/>
                              <w:szCs w:val="24"/>
                            </w:rPr>
                            <w:t>4</w:t>
                          </w:r>
                          <w:r>
                            <w:rPr>
                              <w:rFonts w:ascii="Times New Roman" w:hAnsi="Times New Roman" w:cs="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42.3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" o:allowincell="f" filled="f" stroked="f">
              <v:textbox inset="0,0,0,0">
                <w:txbxContent>
                  <w:p w:rsidR="00000000" w:rsidRDefault="001C2DC5">
                    <w:pPr>
                      <w:pStyle w:val="BodyText"/>
                      <w:kinsoku w:val="0"/>
                      <w:overflowPunct w:val="0"/>
                      <w:spacing w:before="0" w:line="265" w:lineRule="exact"/>
                      <w:ind w:left="4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sidR="00E838EA">
                      <w:rPr>
                        <w:rFonts w:ascii="Times New Roman" w:hAnsi="Times New Roman" w:cs="Times New Roman"/>
                        <w:sz w:val="24"/>
                        <w:szCs w:val="24"/>
                      </w:rPr>
                      <w:fldChar w:fldCharType="separate"/>
                    </w:r>
                    <w:r w:rsidR="004E29E1">
                      <w:rPr>
                        <w:rFonts w:ascii="Times New Roman" w:hAnsi="Times New Roman" w:cs="Times New Roman"/>
                        <w:noProof/>
                        <w:sz w:val="24"/>
                        <w:szCs w:val="24"/>
                      </w:rPr>
                      <w:t>4</w:t>
                    </w:r>
                    <w:r>
                      <w:rPr>
                        <w:rFonts w:ascii="Times New Roman" w:hAnsi="Times New Roman" w:cs="Times New Roman"/>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DC5" w:rsidRDefault="001C2DC5">
      <w:r>
        <w:separator/>
      </w:r>
    </w:p>
  </w:footnote>
  <w:footnote w:type="continuationSeparator" w:id="0">
    <w:p w:rsidR="001C2DC5" w:rsidRDefault="001C2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00" w:hanging="360"/>
      </w:pPr>
      <w:rPr>
        <w:rFonts w:ascii="Arial" w:hAnsi="Arial" w:cs="Arial"/>
        <w:b w:val="0"/>
        <w:bCs w:val="0"/>
        <w:spacing w:val="-1"/>
        <w:w w:val="100"/>
        <w:sz w:val="22"/>
        <w:szCs w:val="22"/>
      </w:rPr>
    </w:lvl>
    <w:lvl w:ilvl="1">
      <w:start w:val="1"/>
      <w:numFmt w:val="lowerLetter"/>
      <w:lvlText w:val="%2."/>
      <w:lvlJc w:val="left"/>
      <w:pPr>
        <w:ind w:left="1091" w:hanging="272"/>
      </w:pPr>
      <w:rPr>
        <w:rFonts w:ascii="Arial" w:hAnsi="Arial" w:cs="Arial"/>
        <w:b w:val="0"/>
        <w:bCs w:val="0"/>
        <w:spacing w:val="-1"/>
        <w:w w:val="100"/>
        <w:sz w:val="22"/>
        <w:szCs w:val="22"/>
      </w:rPr>
    </w:lvl>
    <w:lvl w:ilvl="2">
      <w:numFmt w:val="bullet"/>
      <w:lvlText w:val="•"/>
      <w:lvlJc w:val="left"/>
      <w:pPr>
        <w:ind w:left="2040" w:hanging="272"/>
      </w:pPr>
    </w:lvl>
    <w:lvl w:ilvl="3">
      <w:numFmt w:val="bullet"/>
      <w:lvlText w:val="•"/>
      <w:lvlJc w:val="left"/>
      <w:pPr>
        <w:ind w:left="2980" w:hanging="272"/>
      </w:pPr>
    </w:lvl>
    <w:lvl w:ilvl="4">
      <w:numFmt w:val="bullet"/>
      <w:lvlText w:val="•"/>
      <w:lvlJc w:val="left"/>
      <w:pPr>
        <w:ind w:left="3920" w:hanging="272"/>
      </w:pPr>
    </w:lvl>
    <w:lvl w:ilvl="5">
      <w:numFmt w:val="bullet"/>
      <w:lvlText w:val="•"/>
      <w:lvlJc w:val="left"/>
      <w:pPr>
        <w:ind w:left="4860" w:hanging="272"/>
      </w:pPr>
    </w:lvl>
    <w:lvl w:ilvl="6">
      <w:numFmt w:val="bullet"/>
      <w:lvlText w:val="•"/>
      <w:lvlJc w:val="left"/>
      <w:pPr>
        <w:ind w:left="5800" w:hanging="272"/>
      </w:pPr>
    </w:lvl>
    <w:lvl w:ilvl="7">
      <w:numFmt w:val="bullet"/>
      <w:lvlText w:val="•"/>
      <w:lvlJc w:val="left"/>
      <w:pPr>
        <w:ind w:left="6740" w:hanging="272"/>
      </w:pPr>
    </w:lvl>
    <w:lvl w:ilvl="8">
      <w:numFmt w:val="bullet"/>
      <w:lvlText w:val="•"/>
      <w:lvlJc w:val="left"/>
      <w:pPr>
        <w:ind w:left="7680" w:hanging="272"/>
      </w:pPr>
    </w:lvl>
  </w:abstractNum>
  <w:abstractNum w:abstractNumId="1">
    <w:nsid w:val="00000403"/>
    <w:multiLevelType w:val="multilevel"/>
    <w:tmpl w:val="00000886"/>
    <w:lvl w:ilvl="0">
      <w:start w:val="6"/>
      <w:numFmt w:val="decimal"/>
      <w:lvlText w:val="%1."/>
      <w:lvlJc w:val="left"/>
      <w:pPr>
        <w:ind w:left="100" w:hanging="360"/>
      </w:pPr>
      <w:rPr>
        <w:rFonts w:ascii="Arial" w:hAnsi="Arial" w:cs="Arial"/>
        <w:b w:val="0"/>
        <w:bCs w:val="0"/>
        <w:i/>
        <w:iCs/>
        <w:spacing w:val="-1"/>
        <w:w w:val="100"/>
        <w:sz w:val="22"/>
        <w:szCs w:val="22"/>
      </w:rPr>
    </w:lvl>
    <w:lvl w:ilvl="1">
      <w:start w:val="1"/>
      <w:numFmt w:val="lowerLetter"/>
      <w:lvlText w:val="%2)"/>
      <w:lvlJc w:val="left"/>
      <w:pPr>
        <w:ind w:left="100" w:hanging="720"/>
      </w:pPr>
      <w:rPr>
        <w:rFonts w:ascii="Arial" w:hAnsi="Arial" w:cs="Arial"/>
        <w:b w:val="0"/>
        <w:bCs w:val="0"/>
        <w:spacing w:val="-4"/>
        <w:w w:val="99"/>
        <w:sz w:val="24"/>
        <w:szCs w:val="24"/>
      </w:rPr>
    </w:lvl>
    <w:lvl w:ilvl="2">
      <w:numFmt w:val="bullet"/>
      <w:lvlText w:val="•"/>
      <w:lvlJc w:val="left"/>
      <w:pPr>
        <w:ind w:left="1992" w:hanging="720"/>
      </w:pPr>
    </w:lvl>
    <w:lvl w:ilvl="3">
      <w:numFmt w:val="bullet"/>
      <w:lvlText w:val="•"/>
      <w:lvlJc w:val="left"/>
      <w:pPr>
        <w:ind w:left="2938" w:hanging="720"/>
      </w:pPr>
    </w:lvl>
    <w:lvl w:ilvl="4">
      <w:numFmt w:val="bullet"/>
      <w:lvlText w:val="•"/>
      <w:lvlJc w:val="left"/>
      <w:pPr>
        <w:ind w:left="3884" w:hanging="720"/>
      </w:pPr>
    </w:lvl>
    <w:lvl w:ilvl="5">
      <w:numFmt w:val="bullet"/>
      <w:lvlText w:val="•"/>
      <w:lvlJc w:val="left"/>
      <w:pPr>
        <w:ind w:left="4830" w:hanging="720"/>
      </w:pPr>
    </w:lvl>
    <w:lvl w:ilvl="6">
      <w:numFmt w:val="bullet"/>
      <w:lvlText w:val="•"/>
      <w:lvlJc w:val="left"/>
      <w:pPr>
        <w:ind w:left="5776" w:hanging="720"/>
      </w:pPr>
    </w:lvl>
    <w:lvl w:ilvl="7">
      <w:numFmt w:val="bullet"/>
      <w:lvlText w:val="•"/>
      <w:lvlJc w:val="left"/>
      <w:pPr>
        <w:ind w:left="6722" w:hanging="720"/>
      </w:pPr>
    </w:lvl>
    <w:lvl w:ilvl="8">
      <w:numFmt w:val="bullet"/>
      <w:lvlText w:val="•"/>
      <w:lvlJc w:val="left"/>
      <w:pPr>
        <w:ind w:left="7668"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8EA"/>
    <w:rsid w:val="001C2DC5"/>
    <w:rsid w:val="004E29E1"/>
    <w:rsid w:val="00E83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8FFDEDA-7B3C-460E-9E23-1EFA7F84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119"/>
      <w:ind w:left="100"/>
      <w:outlineLvl w:val="0"/>
    </w:pPr>
    <w:rPr>
      <w:rFonts w:ascii="Arial" w:hAnsi="Arial" w:cs="Arial"/>
      <w:b/>
      <w:bCs/>
      <w:u w:val="single"/>
    </w:rPr>
  </w:style>
  <w:style w:type="paragraph" w:styleId="Heading2">
    <w:name w:val="heading 2"/>
    <w:basedOn w:val="Normal"/>
    <w:next w:val="Normal"/>
    <w:link w:val="Heading2Char"/>
    <w:uiPriority w:val="1"/>
    <w:qFormat/>
    <w:pPr>
      <w:ind w:left="100"/>
      <w:outlineLvl w:val="1"/>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9"/>
      <w:ind w:left="100"/>
    </w:pPr>
    <w:rPr>
      <w:rFonts w:ascii="Arial" w:hAnsi="Arial" w:cs="Arial"/>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1901</Words>
  <Characters>10838</Characters>
  <DocSecurity>0</DocSecurity>
  <Lines>90</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12714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