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451" w:rsidRPr="00E6571B" w:rsidRDefault="00393451">
      <w:pPr>
        <w:autoSpaceDE w:val="0"/>
        <w:autoSpaceDN w:val="0"/>
        <w:adjustRightInd w:val="0"/>
        <w:rPr>
          <w:rFonts w:ascii="Arial" w:hAnsi="Arial"/>
          <w:i/>
          <w:color w:val="FF0000"/>
          <w:sz w:val="20"/>
        </w:rPr>
      </w:pPr>
      <w:r w:rsidRPr="00E6571B">
        <w:rPr>
          <w:rFonts w:ascii="Arial" w:hAnsi="Arial"/>
          <w:i/>
          <w:color w:val="FF0000"/>
          <w:sz w:val="20"/>
        </w:rPr>
        <w:t>Date of Notice</w:t>
      </w:r>
    </w:p>
    <w:p w:rsidR="00393451" w:rsidRDefault="00393451">
      <w:pPr>
        <w:autoSpaceDE w:val="0"/>
        <w:autoSpaceDN w:val="0"/>
        <w:adjustRightInd w:val="0"/>
        <w:rPr>
          <w:rFonts w:ascii="Arial" w:hAnsi="Arial"/>
          <w:sz w:val="20"/>
        </w:rPr>
      </w:pPr>
    </w:p>
    <w:p w:rsidR="00393451" w:rsidRDefault="00393451">
      <w:pPr>
        <w:autoSpaceDE w:val="0"/>
        <w:autoSpaceDN w:val="0"/>
        <w:adjustRightInd w:val="0"/>
        <w:rPr>
          <w:rFonts w:ascii="Arial" w:hAnsi="Arial"/>
          <w:sz w:val="20"/>
        </w:rPr>
      </w:pPr>
      <w:r>
        <w:rPr>
          <w:rFonts w:ascii="Arial" w:hAnsi="Arial"/>
          <w:sz w:val="20"/>
        </w:rPr>
        <w:t>Dear Resident:</w:t>
      </w:r>
    </w:p>
    <w:p w:rsidR="00393451" w:rsidRDefault="00393451" w:rsidP="004C3BB4">
      <w:pPr>
        <w:autoSpaceDE w:val="0"/>
        <w:autoSpaceDN w:val="0"/>
        <w:adjustRightInd w:val="0"/>
        <w:spacing w:line="276" w:lineRule="auto"/>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Take notice that on __________, we plan to submit a request for approval of an increase in the maximum permissible rents for _________________________, to the United States Department of Housing and Urban Development [HUD].  The proposed increase is needed for the following reasons:</w:t>
      </w:r>
    </w:p>
    <w:p w:rsidR="00393451" w:rsidRDefault="00393451" w:rsidP="004C3BB4">
      <w:pPr>
        <w:autoSpaceDE w:val="0"/>
        <w:autoSpaceDN w:val="0"/>
        <w:adjustRightInd w:val="0"/>
        <w:spacing w:line="276" w:lineRule="auto"/>
        <w:rPr>
          <w:rFonts w:ascii="Arial" w:hAnsi="Arial"/>
          <w:sz w:val="20"/>
        </w:rPr>
      </w:pPr>
      <w:r>
        <w:rPr>
          <w:rFonts w:ascii="Arial" w:hAnsi="Arial"/>
          <w:sz w:val="20"/>
        </w:rPr>
        <w:t xml:space="preserve">   1.</w:t>
      </w:r>
    </w:p>
    <w:p w:rsidR="00393451" w:rsidRDefault="00393451" w:rsidP="004C3BB4">
      <w:pPr>
        <w:autoSpaceDE w:val="0"/>
        <w:autoSpaceDN w:val="0"/>
        <w:adjustRightInd w:val="0"/>
        <w:spacing w:line="276" w:lineRule="auto"/>
        <w:rPr>
          <w:rFonts w:ascii="Arial" w:hAnsi="Arial"/>
          <w:sz w:val="20"/>
        </w:rPr>
      </w:pPr>
      <w:r>
        <w:rPr>
          <w:rFonts w:ascii="Arial" w:hAnsi="Arial"/>
          <w:sz w:val="20"/>
        </w:rPr>
        <w:t xml:space="preserve">   2.</w:t>
      </w:r>
    </w:p>
    <w:p w:rsidR="00393451" w:rsidRDefault="00393451" w:rsidP="004C3BB4">
      <w:pPr>
        <w:autoSpaceDE w:val="0"/>
        <w:autoSpaceDN w:val="0"/>
        <w:adjustRightInd w:val="0"/>
        <w:spacing w:line="276" w:lineRule="auto"/>
        <w:rPr>
          <w:rFonts w:ascii="Arial" w:hAnsi="Arial"/>
          <w:sz w:val="20"/>
        </w:rPr>
      </w:pPr>
      <w:r>
        <w:rPr>
          <w:rFonts w:ascii="Arial" w:hAnsi="Arial"/>
          <w:sz w:val="20"/>
        </w:rPr>
        <w:t xml:space="preserve">   3.</w:t>
      </w:r>
    </w:p>
    <w:p w:rsidR="00393451" w:rsidRDefault="00393451" w:rsidP="004C3BB4">
      <w:pPr>
        <w:autoSpaceDE w:val="0"/>
        <w:autoSpaceDN w:val="0"/>
        <w:adjustRightInd w:val="0"/>
        <w:spacing w:line="276" w:lineRule="auto"/>
        <w:rPr>
          <w:rFonts w:ascii="Arial" w:hAnsi="Arial"/>
          <w:sz w:val="20"/>
        </w:rPr>
      </w:pPr>
    </w:p>
    <w:p w:rsidR="00393451" w:rsidRDefault="00393451" w:rsidP="004C3BB4">
      <w:pPr>
        <w:autoSpaceDE w:val="0"/>
        <w:autoSpaceDN w:val="0"/>
        <w:adjustRightInd w:val="0"/>
        <w:spacing w:line="276" w:lineRule="auto"/>
        <w:rPr>
          <w:rFonts w:ascii="Arial" w:hAnsi="Arial"/>
          <w:sz w:val="20"/>
        </w:rPr>
      </w:pPr>
      <w:r>
        <w:rPr>
          <w:rFonts w:ascii="Arial" w:hAnsi="Arial"/>
          <w:sz w:val="20"/>
        </w:rPr>
        <w:t>The rent increases for which we have requested approval are:</w:t>
      </w:r>
    </w:p>
    <w:p w:rsidR="00393451" w:rsidRDefault="00393451">
      <w:pPr>
        <w:autoSpaceDE w:val="0"/>
        <w:autoSpaceDN w:val="0"/>
        <w:adjustRightInd w:val="0"/>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00"/>
        <w:gridCol w:w="1004"/>
        <w:gridCol w:w="1030"/>
        <w:gridCol w:w="1040"/>
        <w:gridCol w:w="1040"/>
        <w:gridCol w:w="1030"/>
        <w:gridCol w:w="1082"/>
        <w:gridCol w:w="1082"/>
      </w:tblGrid>
      <w:tr w:rsidR="00393451" w:rsidTr="00E6571B">
        <w:trPr>
          <w:jc w:val="center"/>
        </w:trPr>
        <w:tc>
          <w:tcPr>
            <w:tcW w:w="648" w:type="dxa"/>
          </w:tcPr>
          <w:p w:rsidR="00393451" w:rsidRDefault="00393451">
            <w:pPr>
              <w:autoSpaceDE w:val="0"/>
              <w:autoSpaceDN w:val="0"/>
              <w:adjustRightInd w:val="0"/>
              <w:rPr>
                <w:rFonts w:ascii="Arial" w:hAnsi="Arial"/>
                <w:sz w:val="18"/>
              </w:rPr>
            </w:pPr>
            <w:r>
              <w:rPr>
                <w:rFonts w:ascii="Arial" w:hAnsi="Arial"/>
                <w:sz w:val="18"/>
              </w:rPr>
              <w:t xml:space="preserve">Unit </w:t>
            </w:r>
          </w:p>
          <w:p w:rsidR="00393451" w:rsidRDefault="00393451">
            <w:pPr>
              <w:autoSpaceDE w:val="0"/>
              <w:autoSpaceDN w:val="0"/>
              <w:adjustRightInd w:val="0"/>
              <w:rPr>
                <w:rFonts w:ascii="Arial" w:hAnsi="Arial"/>
                <w:sz w:val="18"/>
              </w:rPr>
            </w:pPr>
            <w:r>
              <w:rPr>
                <w:rFonts w:ascii="Arial" w:hAnsi="Arial"/>
                <w:sz w:val="18"/>
              </w:rPr>
              <w:t>Size</w:t>
            </w:r>
          </w:p>
        </w:tc>
        <w:tc>
          <w:tcPr>
            <w:tcW w:w="900" w:type="dxa"/>
          </w:tcPr>
          <w:p w:rsidR="00393451" w:rsidRDefault="00393451">
            <w:pPr>
              <w:autoSpaceDE w:val="0"/>
              <w:autoSpaceDN w:val="0"/>
              <w:adjustRightInd w:val="0"/>
              <w:rPr>
                <w:rFonts w:ascii="Arial" w:hAnsi="Arial"/>
                <w:sz w:val="18"/>
              </w:rPr>
            </w:pPr>
            <w:r>
              <w:rPr>
                <w:rFonts w:ascii="Arial" w:hAnsi="Arial"/>
                <w:sz w:val="18"/>
              </w:rPr>
              <w:t>Current Contract Rent</w:t>
            </w:r>
          </w:p>
        </w:tc>
        <w:tc>
          <w:tcPr>
            <w:tcW w:w="1004" w:type="dxa"/>
          </w:tcPr>
          <w:p w:rsidR="00393451" w:rsidRDefault="00393451">
            <w:pPr>
              <w:autoSpaceDE w:val="0"/>
              <w:autoSpaceDN w:val="0"/>
              <w:adjustRightInd w:val="0"/>
              <w:rPr>
                <w:rFonts w:ascii="Arial" w:hAnsi="Arial"/>
                <w:sz w:val="18"/>
              </w:rPr>
            </w:pPr>
            <w:r>
              <w:rPr>
                <w:rFonts w:ascii="Arial" w:hAnsi="Arial"/>
                <w:sz w:val="18"/>
              </w:rPr>
              <w:t>Proposed Contract Rent</w:t>
            </w:r>
          </w:p>
        </w:tc>
        <w:tc>
          <w:tcPr>
            <w:tcW w:w="1030" w:type="dxa"/>
          </w:tcPr>
          <w:p w:rsidR="00393451" w:rsidRDefault="00393451">
            <w:pPr>
              <w:autoSpaceDE w:val="0"/>
              <w:autoSpaceDN w:val="0"/>
              <w:adjustRightInd w:val="0"/>
              <w:rPr>
                <w:rFonts w:ascii="Arial" w:hAnsi="Arial"/>
                <w:sz w:val="18"/>
              </w:rPr>
            </w:pPr>
            <w:r>
              <w:rPr>
                <w:rFonts w:ascii="Arial" w:hAnsi="Arial"/>
                <w:sz w:val="18"/>
              </w:rPr>
              <w:t>Proposed Increase</w:t>
            </w:r>
          </w:p>
        </w:tc>
        <w:tc>
          <w:tcPr>
            <w:tcW w:w="1040" w:type="dxa"/>
            <w:shd w:val="clear" w:color="auto" w:fill="FDE9D9"/>
          </w:tcPr>
          <w:p w:rsidR="00393451" w:rsidRPr="005C156B" w:rsidRDefault="00393451">
            <w:pPr>
              <w:autoSpaceDE w:val="0"/>
              <w:autoSpaceDN w:val="0"/>
              <w:adjustRightInd w:val="0"/>
              <w:rPr>
                <w:rFonts w:ascii="Arial" w:hAnsi="Arial"/>
                <w:color w:val="E36C0A"/>
                <w:sz w:val="18"/>
              </w:rPr>
            </w:pPr>
            <w:r w:rsidRPr="005C156B">
              <w:rPr>
                <w:rFonts w:ascii="Arial" w:hAnsi="Arial"/>
                <w:color w:val="E36C0A"/>
                <w:sz w:val="18"/>
              </w:rPr>
              <w:t>Current Market Rent  [SOA236]</w:t>
            </w:r>
          </w:p>
        </w:tc>
        <w:tc>
          <w:tcPr>
            <w:tcW w:w="1040" w:type="dxa"/>
            <w:shd w:val="clear" w:color="auto" w:fill="FDE9D9"/>
          </w:tcPr>
          <w:p w:rsidR="00393451" w:rsidRPr="005C156B" w:rsidRDefault="00393451">
            <w:pPr>
              <w:autoSpaceDE w:val="0"/>
              <w:autoSpaceDN w:val="0"/>
              <w:adjustRightInd w:val="0"/>
              <w:rPr>
                <w:rFonts w:ascii="Arial" w:hAnsi="Arial"/>
                <w:color w:val="E36C0A"/>
                <w:sz w:val="18"/>
              </w:rPr>
            </w:pPr>
            <w:r w:rsidRPr="005C156B">
              <w:rPr>
                <w:rFonts w:ascii="Arial" w:hAnsi="Arial"/>
                <w:color w:val="E36C0A"/>
                <w:sz w:val="18"/>
              </w:rPr>
              <w:t>Proposed Market Rent</w:t>
            </w:r>
          </w:p>
          <w:p w:rsidR="00393451" w:rsidRPr="005C156B" w:rsidRDefault="00393451">
            <w:pPr>
              <w:autoSpaceDE w:val="0"/>
              <w:autoSpaceDN w:val="0"/>
              <w:adjustRightInd w:val="0"/>
              <w:rPr>
                <w:rFonts w:ascii="Arial" w:hAnsi="Arial"/>
                <w:color w:val="E36C0A"/>
                <w:sz w:val="18"/>
              </w:rPr>
            </w:pPr>
            <w:r w:rsidRPr="005C156B">
              <w:rPr>
                <w:rFonts w:ascii="Arial" w:hAnsi="Arial"/>
                <w:color w:val="E36C0A"/>
                <w:sz w:val="18"/>
              </w:rPr>
              <w:t>[SOA236]</w:t>
            </w:r>
          </w:p>
        </w:tc>
        <w:tc>
          <w:tcPr>
            <w:tcW w:w="1030" w:type="dxa"/>
            <w:shd w:val="clear" w:color="auto" w:fill="FDE9D9"/>
          </w:tcPr>
          <w:p w:rsidR="00393451" w:rsidRPr="005C156B" w:rsidRDefault="00393451">
            <w:pPr>
              <w:autoSpaceDE w:val="0"/>
              <w:autoSpaceDN w:val="0"/>
              <w:adjustRightInd w:val="0"/>
              <w:rPr>
                <w:rFonts w:ascii="Arial" w:hAnsi="Arial"/>
                <w:color w:val="E36C0A"/>
                <w:sz w:val="18"/>
              </w:rPr>
            </w:pPr>
            <w:r w:rsidRPr="005C156B">
              <w:rPr>
                <w:rFonts w:ascii="Arial" w:hAnsi="Arial"/>
                <w:color w:val="E36C0A"/>
                <w:sz w:val="18"/>
              </w:rPr>
              <w:t>Proposed Increase</w:t>
            </w:r>
          </w:p>
        </w:tc>
        <w:tc>
          <w:tcPr>
            <w:tcW w:w="1082" w:type="dxa"/>
          </w:tcPr>
          <w:p w:rsidR="00393451" w:rsidRDefault="00393451">
            <w:pPr>
              <w:autoSpaceDE w:val="0"/>
              <w:autoSpaceDN w:val="0"/>
              <w:adjustRightInd w:val="0"/>
              <w:rPr>
                <w:rFonts w:ascii="Arial" w:hAnsi="Arial"/>
                <w:sz w:val="18"/>
              </w:rPr>
            </w:pPr>
            <w:r>
              <w:rPr>
                <w:rFonts w:ascii="Arial" w:hAnsi="Arial"/>
                <w:sz w:val="18"/>
              </w:rPr>
              <w:t>Current Utility Allowance</w:t>
            </w:r>
          </w:p>
        </w:tc>
        <w:tc>
          <w:tcPr>
            <w:tcW w:w="1082" w:type="dxa"/>
          </w:tcPr>
          <w:p w:rsidR="00393451" w:rsidRDefault="00393451">
            <w:pPr>
              <w:autoSpaceDE w:val="0"/>
              <w:autoSpaceDN w:val="0"/>
              <w:adjustRightInd w:val="0"/>
              <w:rPr>
                <w:rFonts w:ascii="Arial" w:hAnsi="Arial"/>
                <w:sz w:val="18"/>
              </w:rPr>
            </w:pPr>
            <w:r>
              <w:rPr>
                <w:rFonts w:ascii="Arial" w:hAnsi="Arial"/>
                <w:sz w:val="18"/>
              </w:rPr>
              <w:t>Proposed Utility Allowance</w:t>
            </w:r>
          </w:p>
        </w:tc>
      </w:tr>
      <w:tr w:rsidR="00393451" w:rsidTr="00E6571B">
        <w:trPr>
          <w:jc w:val="center"/>
        </w:trPr>
        <w:tc>
          <w:tcPr>
            <w:tcW w:w="648" w:type="dxa"/>
          </w:tcPr>
          <w:p w:rsidR="00393451" w:rsidRDefault="00393451">
            <w:pPr>
              <w:autoSpaceDE w:val="0"/>
              <w:autoSpaceDN w:val="0"/>
              <w:adjustRightInd w:val="0"/>
              <w:rPr>
                <w:rFonts w:ascii="Arial" w:hAnsi="Arial"/>
                <w:sz w:val="20"/>
              </w:rPr>
            </w:pPr>
          </w:p>
        </w:tc>
        <w:tc>
          <w:tcPr>
            <w:tcW w:w="900" w:type="dxa"/>
          </w:tcPr>
          <w:p w:rsidR="00393451" w:rsidRDefault="00393451">
            <w:pPr>
              <w:autoSpaceDE w:val="0"/>
              <w:autoSpaceDN w:val="0"/>
              <w:adjustRightInd w:val="0"/>
              <w:rPr>
                <w:rFonts w:ascii="Arial" w:hAnsi="Arial"/>
                <w:sz w:val="20"/>
              </w:rPr>
            </w:pPr>
          </w:p>
        </w:tc>
        <w:tc>
          <w:tcPr>
            <w:tcW w:w="1004" w:type="dxa"/>
          </w:tcPr>
          <w:p w:rsidR="00393451" w:rsidRDefault="00393451">
            <w:pPr>
              <w:autoSpaceDE w:val="0"/>
              <w:autoSpaceDN w:val="0"/>
              <w:adjustRightInd w:val="0"/>
              <w:rPr>
                <w:rFonts w:ascii="Arial" w:hAnsi="Arial"/>
                <w:sz w:val="20"/>
              </w:rPr>
            </w:pPr>
          </w:p>
        </w:tc>
        <w:tc>
          <w:tcPr>
            <w:tcW w:w="1030" w:type="dxa"/>
          </w:tcPr>
          <w:p w:rsidR="00393451" w:rsidRDefault="00393451">
            <w:pPr>
              <w:autoSpaceDE w:val="0"/>
              <w:autoSpaceDN w:val="0"/>
              <w:adjustRightInd w:val="0"/>
              <w:rPr>
                <w:rFonts w:ascii="Arial" w:hAnsi="Arial"/>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30" w:type="dxa"/>
            <w:shd w:val="clear" w:color="auto" w:fill="FDE9D9"/>
          </w:tcPr>
          <w:p w:rsidR="00393451" w:rsidRPr="005C156B" w:rsidRDefault="00393451">
            <w:pPr>
              <w:autoSpaceDE w:val="0"/>
              <w:autoSpaceDN w:val="0"/>
              <w:adjustRightInd w:val="0"/>
              <w:rPr>
                <w:rFonts w:ascii="Arial" w:hAnsi="Arial"/>
                <w:color w:val="E36C0A"/>
                <w:sz w:val="20"/>
              </w:rPr>
            </w:pPr>
          </w:p>
        </w:tc>
        <w:tc>
          <w:tcPr>
            <w:tcW w:w="1082" w:type="dxa"/>
          </w:tcPr>
          <w:p w:rsidR="00393451" w:rsidRDefault="00393451">
            <w:pPr>
              <w:autoSpaceDE w:val="0"/>
              <w:autoSpaceDN w:val="0"/>
              <w:adjustRightInd w:val="0"/>
              <w:rPr>
                <w:rFonts w:ascii="Arial" w:hAnsi="Arial"/>
                <w:sz w:val="20"/>
              </w:rPr>
            </w:pPr>
          </w:p>
        </w:tc>
        <w:tc>
          <w:tcPr>
            <w:tcW w:w="1082" w:type="dxa"/>
          </w:tcPr>
          <w:p w:rsidR="00393451" w:rsidRDefault="00393451">
            <w:pPr>
              <w:autoSpaceDE w:val="0"/>
              <w:autoSpaceDN w:val="0"/>
              <w:adjustRightInd w:val="0"/>
              <w:rPr>
                <w:rFonts w:ascii="Arial" w:hAnsi="Arial"/>
                <w:sz w:val="20"/>
              </w:rPr>
            </w:pPr>
          </w:p>
        </w:tc>
      </w:tr>
      <w:tr w:rsidR="00393451" w:rsidTr="00E6571B">
        <w:trPr>
          <w:jc w:val="center"/>
        </w:trPr>
        <w:tc>
          <w:tcPr>
            <w:tcW w:w="648" w:type="dxa"/>
          </w:tcPr>
          <w:p w:rsidR="00393451" w:rsidRDefault="00393451">
            <w:pPr>
              <w:autoSpaceDE w:val="0"/>
              <w:autoSpaceDN w:val="0"/>
              <w:adjustRightInd w:val="0"/>
              <w:rPr>
                <w:rFonts w:ascii="Arial" w:hAnsi="Arial"/>
                <w:sz w:val="20"/>
              </w:rPr>
            </w:pPr>
          </w:p>
        </w:tc>
        <w:tc>
          <w:tcPr>
            <w:tcW w:w="900" w:type="dxa"/>
          </w:tcPr>
          <w:p w:rsidR="00393451" w:rsidRDefault="00393451">
            <w:pPr>
              <w:autoSpaceDE w:val="0"/>
              <w:autoSpaceDN w:val="0"/>
              <w:adjustRightInd w:val="0"/>
              <w:rPr>
                <w:rFonts w:ascii="Arial" w:hAnsi="Arial"/>
                <w:sz w:val="20"/>
              </w:rPr>
            </w:pPr>
          </w:p>
        </w:tc>
        <w:tc>
          <w:tcPr>
            <w:tcW w:w="1004" w:type="dxa"/>
          </w:tcPr>
          <w:p w:rsidR="00393451" w:rsidRDefault="00393451">
            <w:pPr>
              <w:autoSpaceDE w:val="0"/>
              <w:autoSpaceDN w:val="0"/>
              <w:adjustRightInd w:val="0"/>
              <w:rPr>
                <w:rFonts w:ascii="Arial" w:hAnsi="Arial"/>
                <w:sz w:val="20"/>
              </w:rPr>
            </w:pPr>
          </w:p>
        </w:tc>
        <w:tc>
          <w:tcPr>
            <w:tcW w:w="1030" w:type="dxa"/>
          </w:tcPr>
          <w:p w:rsidR="00393451" w:rsidRDefault="00393451">
            <w:pPr>
              <w:autoSpaceDE w:val="0"/>
              <w:autoSpaceDN w:val="0"/>
              <w:adjustRightInd w:val="0"/>
              <w:rPr>
                <w:rFonts w:ascii="Arial" w:hAnsi="Arial"/>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30" w:type="dxa"/>
            <w:shd w:val="clear" w:color="auto" w:fill="FDE9D9"/>
          </w:tcPr>
          <w:p w:rsidR="00393451" w:rsidRPr="005C156B" w:rsidRDefault="00393451">
            <w:pPr>
              <w:autoSpaceDE w:val="0"/>
              <w:autoSpaceDN w:val="0"/>
              <w:adjustRightInd w:val="0"/>
              <w:rPr>
                <w:rFonts w:ascii="Arial" w:hAnsi="Arial"/>
                <w:color w:val="E36C0A"/>
                <w:sz w:val="20"/>
              </w:rPr>
            </w:pPr>
          </w:p>
        </w:tc>
        <w:tc>
          <w:tcPr>
            <w:tcW w:w="1082" w:type="dxa"/>
          </w:tcPr>
          <w:p w:rsidR="00393451" w:rsidRDefault="00393451">
            <w:pPr>
              <w:autoSpaceDE w:val="0"/>
              <w:autoSpaceDN w:val="0"/>
              <w:adjustRightInd w:val="0"/>
              <w:rPr>
                <w:rFonts w:ascii="Arial" w:hAnsi="Arial"/>
                <w:sz w:val="20"/>
              </w:rPr>
            </w:pPr>
          </w:p>
        </w:tc>
        <w:tc>
          <w:tcPr>
            <w:tcW w:w="1082" w:type="dxa"/>
          </w:tcPr>
          <w:p w:rsidR="00393451" w:rsidRDefault="00393451">
            <w:pPr>
              <w:autoSpaceDE w:val="0"/>
              <w:autoSpaceDN w:val="0"/>
              <w:adjustRightInd w:val="0"/>
              <w:rPr>
                <w:rFonts w:ascii="Arial" w:hAnsi="Arial"/>
                <w:sz w:val="20"/>
              </w:rPr>
            </w:pPr>
          </w:p>
        </w:tc>
      </w:tr>
      <w:tr w:rsidR="00393451" w:rsidTr="00E6571B">
        <w:trPr>
          <w:jc w:val="center"/>
        </w:trPr>
        <w:tc>
          <w:tcPr>
            <w:tcW w:w="648" w:type="dxa"/>
          </w:tcPr>
          <w:p w:rsidR="00393451" w:rsidRDefault="00393451">
            <w:pPr>
              <w:autoSpaceDE w:val="0"/>
              <w:autoSpaceDN w:val="0"/>
              <w:adjustRightInd w:val="0"/>
              <w:rPr>
                <w:rFonts w:ascii="Arial" w:hAnsi="Arial"/>
                <w:sz w:val="20"/>
              </w:rPr>
            </w:pPr>
          </w:p>
        </w:tc>
        <w:tc>
          <w:tcPr>
            <w:tcW w:w="900" w:type="dxa"/>
          </w:tcPr>
          <w:p w:rsidR="00393451" w:rsidRDefault="00393451">
            <w:pPr>
              <w:autoSpaceDE w:val="0"/>
              <w:autoSpaceDN w:val="0"/>
              <w:adjustRightInd w:val="0"/>
              <w:rPr>
                <w:rFonts w:ascii="Arial" w:hAnsi="Arial"/>
                <w:sz w:val="20"/>
              </w:rPr>
            </w:pPr>
          </w:p>
        </w:tc>
        <w:tc>
          <w:tcPr>
            <w:tcW w:w="1004" w:type="dxa"/>
          </w:tcPr>
          <w:p w:rsidR="00393451" w:rsidRDefault="00393451">
            <w:pPr>
              <w:autoSpaceDE w:val="0"/>
              <w:autoSpaceDN w:val="0"/>
              <w:adjustRightInd w:val="0"/>
              <w:rPr>
                <w:rFonts w:ascii="Arial" w:hAnsi="Arial"/>
                <w:sz w:val="20"/>
              </w:rPr>
            </w:pPr>
          </w:p>
        </w:tc>
        <w:tc>
          <w:tcPr>
            <w:tcW w:w="1030" w:type="dxa"/>
          </w:tcPr>
          <w:p w:rsidR="00393451" w:rsidRDefault="00393451">
            <w:pPr>
              <w:autoSpaceDE w:val="0"/>
              <w:autoSpaceDN w:val="0"/>
              <w:adjustRightInd w:val="0"/>
              <w:rPr>
                <w:rFonts w:ascii="Arial" w:hAnsi="Arial"/>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30" w:type="dxa"/>
            <w:shd w:val="clear" w:color="auto" w:fill="FDE9D9"/>
          </w:tcPr>
          <w:p w:rsidR="00393451" w:rsidRPr="005C156B" w:rsidRDefault="00393451">
            <w:pPr>
              <w:autoSpaceDE w:val="0"/>
              <w:autoSpaceDN w:val="0"/>
              <w:adjustRightInd w:val="0"/>
              <w:rPr>
                <w:rFonts w:ascii="Arial" w:hAnsi="Arial"/>
                <w:color w:val="E36C0A"/>
                <w:sz w:val="20"/>
              </w:rPr>
            </w:pPr>
          </w:p>
        </w:tc>
        <w:tc>
          <w:tcPr>
            <w:tcW w:w="1082" w:type="dxa"/>
          </w:tcPr>
          <w:p w:rsidR="00393451" w:rsidRDefault="00393451">
            <w:pPr>
              <w:autoSpaceDE w:val="0"/>
              <w:autoSpaceDN w:val="0"/>
              <w:adjustRightInd w:val="0"/>
              <w:rPr>
                <w:rFonts w:ascii="Arial" w:hAnsi="Arial"/>
                <w:sz w:val="20"/>
              </w:rPr>
            </w:pPr>
          </w:p>
        </w:tc>
        <w:tc>
          <w:tcPr>
            <w:tcW w:w="1082" w:type="dxa"/>
          </w:tcPr>
          <w:p w:rsidR="00393451" w:rsidRDefault="00393451">
            <w:pPr>
              <w:autoSpaceDE w:val="0"/>
              <w:autoSpaceDN w:val="0"/>
              <w:adjustRightInd w:val="0"/>
              <w:rPr>
                <w:rFonts w:ascii="Arial" w:hAnsi="Arial"/>
                <w:sz w:val="20"/>
              </w:rPr>
            </w:pPr>
          </w:p>
        </w:tc>
      </w:tr>
      <w:tr w:rsidR="00393451" w:rsidTr="00E6571B">
        <w:trPr>
          <w:jc w:val="center"/>
        </w:trPr>
        <w:tc>
          <w:tcPr>
            <w:tcW w:w="648" w:type="dxa"/>
          </w:tcPr>
          <w:p w:rsidR="00393451" w:rsidRDefault="00393451">
            <w:pPr>
              <w:autoSpaceDE w:val="0"/>
              <w:autoSpaceDN w:val="0"/>
              <w:adjustRightInd w:val="0"/>
              <w:rPr>
                <w:rFonts w:ascii="Arial" w:hAnsi="Arial"/>
                <w:sz w:val="20"/>
              </w:rPr>
            </w:pPr>
          </w:p>
        </w:tc>
        <w:tc>
          <w:tcPr>
            <w:tcW w:w="900" w:type="dxa"/>
          </w:tcPr>
          <w:p w:rsidR="00393451" w:rsidRDefault="00393451">
            <w:pPr>
              <w:autoSpaceDE w:val="0"/>
              <w:autoSpaceDN w:val="0"/>
              <w:adjustRightInd w:val="0"/>
              <w:rPr>
                <w:rFonts w:ascii="Arial" w:hAnsi="Arial"/>
                <w:sz w:val="20"/>
              </w:rPr>
            </w:pPr>
          </w:p>
        </w:tc>
        <w:tc>
          <w:tcPr>
            <w:tcW w:w="1004" w:type="dxa"/>
          </w:tcPr>
          <w:p w:rsidR="00393451" w:rsidRDefault="00393451">
            <w:pPr>
              <w:autoSpaceDE w:val="0"/>
              <w:autoSpaceDN w:val="0"/>
              <w:adjustRightInd w:val="0"/>
              <w:rPr>
                <w:rFonts w:ascii="Arial" w:hAnsi="Arial"/>
                <w:sz w:val="20"/>
              </w:rPr>
            </w:pPr>
          </w:p>
        </w:tc>
        <w:tc>
          <w:tcPr>
            <w:tcW w:w="1030" w:type="dxa"/>
          </w:tcPr>
          <w:p w:rsidR="00393451" w:rsidRDefault="00393451">
            <w:pPr>
              <w:autoSpaceDE w:val="0"/>
              <w:autoSpaceDN w:val="0"/>
              <w:adjustRightInd w:val="0"/>
              <w:rPr>
                <w:rFonts w:ascii="Arial" w:hAnsi="Arial"/>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30" w:type="dxa"/>
            <w:shd w:val="clear" w:color="auto" w:fill="FDE9D9"/>
          </w:tcPr>
          <w:p w:rsidR="00393451" w:rsidRPr="005C156B" w:rsidRDefault="00393451">
            <w:pPr>
              <w:autoSpaceDE w:val="0"/>
              <w:autoSpaceDN w:val="0"/>
              <w:adjustRightInd w:val="0"/>
              <w:rPr>
                <w:rFonts w:ascii="Arial" w:hAnsi="Arial"/>
                <w:color w:val="E36C0A"/>
                <w:sz w:val="20"/>
              </w:rPr>
            </w:pPr>
          </w:p>
        </w:tc>
        <w:tc>
          <w:tcPr>
            <w:tcW w:w="1082" w:type="dxa"/>
          </w:tcPr>
          <w:p w:rsidR="00393451" w:rsidRDefault="00393451">
            <w:pPr>
              <w:autoSpaceDE w:val="0"/>
              <w:autoSpaceDN w:val="0"/>
              <w:adjustRightInd w:val="0"/>
              <w:rPr>
                <w:rFonts w:ascii="Arial" w:hAnsi="Arial"/>
                <w:sz w:val="20"/>
              </w:rPr>
            </w:pPr>
          </w:p>
        </w:tc>
        <w:tc>
          <w:tcPr>
            <w:tcW w:w="1082" w:type="dxa"/>
          </w:tcPr>
          <w:p w:rsidR="00393451" w:rsidRDefault="00393451">
            <w:pPr>
              <w:autoSpaceDE w:val="0"/>
              <w:autoSpaceDN w:val="0"/>
              <w:adjustRightInd w:val="0"/>
              <w:rPr>
                <w:rFonts w:ascii="Arial" w:hAnsi="Arial"/>
                <w:sz w:val="20"/>
              </w:rPr>
            </w:pPr>
          </w:p>
        </w:tc>
      </w:tr>
    </w:tbl>
    <w:p w:rsidR="00393451" w:rsidRDefault="00393451">
      <w:pPr>
        <w:autoSpaceDE w:val="0"/>
        <w:autoSpaceDN w:val="0"/>
        <w:adjustRightInd w:val="0"/>
        <w:rPr>
          <w:rFonts w:ascii="Arial" w:hAnsi="Arial"/>
          <w:sz w:val="20"/>
        </w:rPr>
      </w:pPr>
    </w:p>
    <w:p w:rsidR="00393451" w:rsidRDefault="00393451" w:rsidP="00E6571B">
      <w:pPr>
        <w:autoSpaceDE w:val="0"/>
        <w:autoSpaceDN w:val="0"/>
        <w:adjustRightInd w:val="0"/>
        <w:ind w:left="720" w:right="720"/>
        <w:jc w:val="both"/>
        <w:rPr>
          <w:rFonts w:ascii="Arial" w:hAnsi="Arial"/>
          <w:sz w:val="18"/>
        </w:rPr>
      </w:pPr>
      <w:r>
        <w:rPr>
          <w:rFonts w:ascii="Arial" w:hAnsi="Arial"/>
          <w:sz w:val="18"/>
        </w:rPr>
        <w:t>[</w:t>
      </w:r>
      <w:r w:rsidRPr="005C156B">
        <w:rPr>
          <w:rFonts w:ascii="Arial" w:hAnsi="Arial"/>
          <w:color w:val="E36C0A"/>
          <w:sz w:val="18"/>
        </w:rPr>
        <w:t>Separate columns for contract and market rent should be used only for projects assisted under Sec. 236 of the National Housing Act.  In addition, in projects with more than 1 type of apartment having the same number of bedroom but different rents, each should be listed separately.</w:t>
      </w:r>
      <w:r>
        <w:rPr>
          <w:rFonts w:ascii="Arial" w:hAnsi="Arial"/>
          <w:sz w:val="18"/>
        </w:rPr>
        <w:t>]</w:t>
      </w:r>
    </w:p>
    <w:p w:rsidR="00393451" w:rsidRDefault="00393451">
      <w:pPr>
        <w:autoSpaceDE w:val="0"/>
        <w:autoSpaceDN w:val="0"/>
        <w:adjustRightInd w:val="0"/>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A copy of the materials that we are submitting to HUD in support of our request will be available during normal business hours at __________________, for a period of 30 days from the date of service of this notice for inspection and copying by tenants of __________________________. And, if the tenants wish, by legal or other representatives acting for them individually or as a group.</w:t>
      </w:r>
    </w:p>
    <w:p w:rsidR="00393451" w:rsidRDefault="00393451" w:rsidP="004C3BB4">
      <w:pPr>
        <w:autoSpaceDE w:val="0"/>
        <w:autoSpaceDN w:val="0"/>
        <w:adjustRightInd w:val="0"/>
        <w:spacing w:line="276" w:lineRule="auto"/>
        <w:jc w:val="both"/>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During a period of 30 days from the date of this notice, tenants of _______________________ may submit written comments on the proposed rent increase to us at __________________________.  Tenant representatives may assist tenants in preparing those comments. (If, at HUD's request or otherwise, we make any material change during the comment period in the materials available for inspection and copying, we will notify the tenants of the change or changes, and the tenants will have a period of 15 days from the date of service of this additional notice (or the remainder of any applicable period, if longer) in which to inspect and copy the materials as changed and to submit comments on the proposed rent increase).  These comments will be transmitted to HUD, along with our evaluation of them and our request of the increase.  You may also send a copy of your comments directly to HUD at the following address:</w:t>
      </w:r>
    </w:p>
    <w:p w:rsidR="004C3BB4" w:rsidRDefault="004C3BB4" w:rsidP="004C3BB4">
      <w:pPr>
        <w:autoSpaceDE w:val="0"/>
        <w:autoSpaceDN w:val="0"/>
        <w:adjustRightInd w:val="0"/>
        <w:spacing w:line="276" w:lineRule="auto"/>
        <w:jc w:val="both"/>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 xml:space="preserve">         </w:t>
      </w:r>
      <w:r w:rsidR="00E6571B">
        <w:rPr>
          <w:rFonts w:ascii="Arial" w:hAnsi="Arial"/>
          <w:sz w:val="20"/>
        </w:rPr>
        <w:tab/>
        <w:t>West Virginia Housing Development Fund</w:t>
      </w:r>
      <w:r>
        <w:rPr>
          <w:rFonts w:ascii="Arial" w:hAnsi="Arial"/>
          <w:sz w:val="20"/>
        </w:rPr>
        <w:t xml:space="preserve"> </w:t>
      </w:r>
    </w:p>
    <w:p w:rsidR="00393451" w:rsidRDefault="00E6571B" w:rsidP="004C3BB4">
      <w:pPr>
        <w:autoSpaceDE w:val="0"/>
        <w:autoSpaceDN w:val="0"/>
        <w:adjustRightInd w:val="0"/>
        <w:spacing w:line="276" w:lineRule="auto"/>
        <w:jc w:val="both"/>
        <w:rPr>
          <w:rFonts w:ascii="Arial" w:hAnsi="Arial"/>
          <w:sz w:val="20"/>
        </w:rPr>
      </w:pPr>
      <w:r>
        <w:rPr>
          <w:rFonts w:ascii="Arial" w:hAnsi="Arial"/>
          <w:sz w:val="20"/>
        </w:rPr>
        <w:t xml:space="preserve">      </w:t>
      </w:r>
      <w:r>
        <w:rPr>
          <w:rFonts w:ascii="Arial" w:hAnsi="Arial"/>
          <w:sz w:val="20"/>
        </w:rPr>
        <w:tab/>
      </w:r>
      <w:r w:rsidR="00393451">
        <w:rPr>
          <w:rFonts w:ascii="Arial" w:hAnsi="Arial"/>
          <w:sz w:val="20"/>
        </w:rPr>
        <w:t xml:space="preserve">Attention: </w:t>
      </w:r>
      <w:r>
        <w:rPr>
          <w:rFonts w:ascii="Arial" w:hAnsi="Arial"/>
          <w:sz w:val="20"/>
        </w:rPr>
        <w:t>Paula Coss</w:t>
      </w:r>
    </w:p>
    <w:p w:rsidR="00393451" w:rsidRDefault="00E6571B" w:rsidP="00E6571B">
      <w:pPr>
        <w:autoSpaceDE w:val="0"/>
        <w:autoSpaceDN w:val="0"/>
        <w:adjustRightInd w:val="0"/>
        <w:spacing w:line="276" w:lineRule="auto"/>
        <w:ind w:firstLine="720"/>
        <w:jc w:val="both"/>
        <w:rPr>
          <w:rFonts w:ascii="Arial" w:hAnsi="Arial"/>
          <w:sz w:val="20"/>
        </w:rPr>
      </w:pPr>
      <w:r>
        <w:rPr>
          <w:rFonts w:ascii="Arial" w:hAnsi="Arial"/>
          <w:sz w:val="20"/>
        </w:rPr>
        <w:t xml:space="preserve">5710 </w:t>
      </w:r>
      <w:proofErr w:type="spellStart"/>
      <w:r>
        <w:rPr>
          <w:rFonts w:ascii="Arial" w:hAnsi="Arial"/>
          <w:sz w:val="20"/>
        </w:rPr>
        <w:t>MacCorkle</w:t>
      </w:r>
      <w:proofErr w:type="spellEnd"/>
      <w:r>
        <w:rPr>
          <w:rFonts w:ascii="Arial" w:hAnsi="Arial"/>
          <w:sz w:val="20"/>
        </w:rPr>
        <w:t xml:space="preserve"> Avenue, SE</w:t>
      </w:r>
    </w:p>
    <w:p w:rsidR="00E6571B" w:rsidRDefault="00E6571B" w:rsidP="00E6571B">
      <w:pPr>
        <w:autoSpaceDE w:val="0"/>
        <w:autoSpaceDN w:val="0"/>
        <w:adjustRightInd w:val="0"/>
        <w:spacing w:line="276" w:lineRule="auto"/>
        <w:ind w:firstLine="720"/>
        <w:jc w:val="both"/>
        <w:rPr>
          <w:rFonts w:ascii="Arial" w:hAnsi="Arial"/>
          <w:sz w:val="20"/>
        </w:rPr>
      </w:pPr>
      <w:r>
        <w:rPr>
          <w:rFonts w:ascii="Arial" w:hAnsi="Arial"/>
          <w:sz w:val="20"/>
        </w:rPr>
        <w:t>Charleston, WV  25304</w:t>
      </w:r>
      <w:bookmarkStart w:id="0" w:name="_GoBack"/>
      <w:bookmarkEnd w:id="0"/>
    </w:p>
    <w:p w:rsidR="00393451" w:rsidRDefault="00393451" w:rsidP="004C3BB4">
      <w:pPr>
        <w:autoSpaceDE w:val="0"/>
        <w:autoSpaceDN w:val="0"/>
        <w:adjustRightInd w:val="0"/>
        <w:spacing w:line="276" w:lineRule="auto"/>
        <w:jc w:val="both"/>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HUD will approve, adjust upward or downward, or disapprove the proposed rent increase upon reviewing the request and comments.  When HUD advises us in writing of its decision, you will be notified.  Any increases will be put into effect only after a period of at least 30 days from the date you are served with that notice and in accordance with the terms of existing leases.</w:t>
      </w:r>
    </w:p>
    <w:p w:rsidR="00393451" w:rsidRDefault="00393451" w:rsidP="004C3BB4">
      <w:pPr>
        <w:autoSpaceDE w:val="0"/>
        <w:autoSpaceDN w:val="0"/>
        <w:adjustRightInd w:val="0"/>
        <w:spacing w:line="276" w:lineRule="auto"/>
        <w:jc w:val="both"/>
        <w:rPr>
          <w:rFonts w:ascii="Arial" w:hAnsi="Arial"/>
          <w:sz w:val="20"/>
        </w:rPr>
      </w:pPr>
    </w:p>
    <w:p w:rsidR="00393451" w:rsidRDefault="00393451" w:rsidP="004C3BB4">
      <w:pPr>
        <w:autoSpaceDE w:val="0"/>
        <w:autoSpaceDN w:val="0"/>
        <w:adjustRightInd w:val="0"/>
        <w:jc w:val="both"/>
        <w:rPr>
          <w:rFonts w:ascii="Arial" w:hAnsi="Arial"/>
          <w:sz w:val="20"/>
        </w:rPr>
      </w:pPr>
      <w:r>
        <w:rPr>
          <w:rFonts w:ascii="Arial" w:hAnsi="Arial"/>
          <w:sz w:val="20"/>
        </w:rPr>
        <w:t>Sincerely,</w:t>
      </w:r>
    </w:p>
    <w:p w:rsidR="00393451" w:rsidRDefault="00393451" w:rsidP="004C3BB4">
      <w:pPr>
        <w:autoSpaceDE w:val="0"/>
        <w:autoSpaceDN w:val="0"/>
        <w:adjustRightInd w:val="0"/>
        <w:jc w:val="both"/>
        <w:rPr>
          <w:rFonts w:ascii="Arial" w:hAnsi="Arial"/>
          <w:sz w:val="20"/>
        </w:rPr>
      </w:pPr>
    </w:p>
    <w:p w:rsidR="00393451" w:rsidRDefault="00393451" w:rsidP="004C3BB4">
      <w:pPr>
        <w:autoSpaceDE w:val="0"/>
        <w:autoSpaceDN w:val="0"/>
        <w:adjustRightInd w:val="0"/>
        <w:jc w:val="both"/>
        <w:rPr>
          <w:rFonts w:ascii="Arial" w:hAnsi="Arial"/>
          <w:sz w:val="20"/>
        </w:rPr>
      </w:pPr>
    </w:p>
    <w:p w:rsidR="00393451" w:rsidRDefault="00393451" w:rsidP="004C3BB4">
      <w:pPr>
        <w:autoSpaceDE w:val="0"/>
        <w:autoSpaceDN w:val="0"/>
        <w:adjustRightInd w:val="0"/>
        <w:jc w:val="both"/>
        <w:rPr>
          <w:rFonts w:ascii="Arial" w:hAnsi="Arial"/>
          <w:sz w:val="20"/>
        </w:rPr>
      </w:pPr>
      <w:r>
        <w:rPr>
          <w:rFonts w:ascii="Arial" w:hAnsi="Arial"/>
          <w:sz w:val="20"/>
        </w:rPr>
        <w:t>Owner or Management Company</w:t>
      </w:r>
    </w:p>
    <w:p w:rsidR="00393451" w:rsidRDefault="00393451" w:rsidP="004C3BB4">
      <w:pPr>
        <w:autoSpaceDE w:val="0"/>
        <w:autoSpaceDN w:val="0"/>
        <w:adjustRightInd w:val="0"/>
        <w:jc w:val="both"/>
        <w:rPr>
          <w:rFonts w:ascii="Arial" w:hAnsi="Arial"/>
          <w:sz w:val="20"/>
        </w:rPr>
      </w:pPr>
    </w:p>
    <w:p w:rsidR="00393451" w:rsidRDefault="00393451" w:rsidP="004C3BB4">
      <w:pPr>
        <w:autoSpaceDE w:val="0"/>
        <w:autoSpaceDN w:val="0"/>
        <w:adjustRightInd w:val="0"/>
        <w:jc w:val="both"/>
      </w:pPr>
      <w:r>
        <w:rPr>
          <w:rFonts w:ascii="Arial" w:hAnsi="Arial"/>
          <w:b/>
          <w:sz w:val="20"/>
        </w:rPr>
        <w:t xml:space="preserve">The above is an example only.  Please refer to 24 </w:t>
      </w:r>
      <w:smartTag w:uri="urn:schemas-microsoft-com:office:smarttags" w:element="stockticker">
        <w:r>
          <w:rPr>
            <w:rFonts w:ascii="Arial" w:hAnsi="Arial"/>
            <w:b/>
            <w:sz w:val="20"/>
          </w:rPr>
          <w:t>CFR</w:t>
        </w:r>
      </w:smartTag>
      <w:r>
        <w:rPr>
          <w:rFonts w:ascii="Arial" w:hAnsi="Arial"/>
          <w:b/>
          <w:sz w:val="20"/>
        </w:rPr>
        <w:t xml:space="preserve"> 245 for further guidance.</w:t>
      </w:r>
    </w:p>
    <w:sectPr w:rsidR="00393451" w:rsidSect="004C3BB4">
      <w:pgSz w:w="12240" w:h="15840"/>
      <w:pgMar w:top="1440" w:right="864" w:bottom="360"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E9"/>
    <w:rsid w:val="00261F36"/>
    <w:rsid w:val="00393451"/>
    <w:rsid w:val="004471E9"/>
    <w:rsid w:val="004C3BB4"/>
    <w:rsid w:val="005C156B"/>
    <w:rsid w:val="00DC4763"/>
    <w:rsid w:val="00E26334"/>
    <w:rsid w:val="00E6571B"/>
    <w:rsid w:val="00ED0C93"/>
    <w:rsid w:val="00F2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223DE7"/>
  <w15:docId w15:val="{720E78BA-57BB-4EDB-8441-087B9198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0F9241D701FB48BF1FB14328ECA57D" ma:contentTypeVersion="6" ma:contentTypeDescription="Create a new document." ma:contentTypeScope="" ma:versionID="cb8f527b97320b83c46b46a8449ebfb6">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01339fa69e9e4dce78c1a885076e1fcc" ns1:_="" ns2:_="">
    <xsd:import namespace="http://schemas.microsoft.com/sharepoint/v3"/>
    <xsd:import namespace="http://schemas.microsoft.com/sharepoint/v4"/>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8" nillable="true" ma:displayName="Copy To State Library" ma:default="0" ma:internalName="CopyToStateLib">
      <xsd:simpleType>
        <xsd:restriction base="dms:Boolean"/>
      </xsd:simpleType>
    </xsd:element>
    <xsd:element name="DocumentLocale" ma:index="9" nillable="true" ma:displayName="Locale" ma:default="en" ma:internalName="DocumentLocale">
      <xsd:simpleType>
        <xsd:restriction base="dms:Text">
          <xsd:maxLength value="10"/>
        </xsd:restriction>
      </xsd:simpleType>
    </xsd:element>
    <xsd:element name="Metadata" ma:index="10" nillable="true" ma:displayName="Metadata" ma:internalName="Metadata">
      <xsd:simpleType>
        <xsd:restriction base="dms:Note"/>
      </xsd:simpleType>
    </xsd:element>
    <xsd:element name="RetentionPeriodDate" ma:index="11"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opyToStateLib xmlns="http://schemas.microsoft.com/sharepoint/v4">false</CopyToStateLib>
    <Metadata xmlns="http://schemas.microsoft.com/sharepoint/v4">Notice to Tenant - Proposed Rent Increases</Metadata>
    <DocumentLocale xmlns="http://schemas.microsoft.com/sharepoint/v4">en</DocumentLocale>
    <RoutingRuleDescription xmlns="http://schemas.microsoft.com/sharepoint/v3">Notice to Tenant - Proposed Rent Increases</RoutingRuleDescription>
  </documentManagement>
</p:properties>
</file>

<file path=customXml/itemProps1.xml><?xml version="1.0" encoding="utf-8"?>
<ds:datastoreItem xmlns:ds="http://schemas.openxmlformats.org/officeDocument/2006/customXml" ds:itemID="{600B898A-4DC3-4462-BF49-48BA86E96F8E}">
  <ds:schemaRefs>
    <ds:schemaRef ds:uri="http://schemas.microsoft.com/sharepoint/v3/contenttype/forms"/>
  </ds:schemaRefs>
</ds:datastoreItem>
</file>

<file path=customXml/itemProps2.xml><?xml version="1.0" encoding="utf-8"?>
<ds:datastoreItem xmlns:ds="http://schemas.openxmlformats.org/officeDocument/2006/customXml" ds:itemID="{5C03D584-838E-414A-8689-D89AC85AA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DDEC2-179A-4FB8-9B76-7B43A0D9C107}">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426</Words>
  <Characters>2433</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Notice to Tenant - Proposed Rent Increases</vt:lpstr>
    </vt:vector>
  </TitlesOfParts>
  <LinksUpToDate>false</LinksUpToDate>
  <CharactersWithSpaces>2854</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