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108"/>
          <w:szCs w:val="108"/>
          <w:color w:val="00539B"/>
        </w:rPr>
        <w:t>Your PCS Guide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676275</wp:posOffset>
            </wp:positionH>
            <wp:positionV relativeFrom="paragraph">
              <wp:posOffset>-595630</wp:posOffset>
            </wp:positionV>
            <wp:extent cx="4576445" cy="5416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4576445" cy="541655"/>
                    </a:xfrm>
                    <a:prstGeom prst="rect">
                      <a:avLst/>
                    </a:prstGeom>
                    <a:noFill/>
                  </pic:spPr>
                </pic:pic>
              </a:graphicData>
            </a:graphic>
          </wp:anchor>
        </w:drawing>
      </w:r>
    </w:p>
    <w:p>
      <w:pPr>
        <w:spacing w:after="0" w:line="125" w:lineRule="exact"/>
        <w:rPr>
          <w:sz w:val="24"/>
          <w:szCs w:val="24"/>
          <w:color w:val="auto"/>
        </w:rPr>
      </w:pPr>
    </w:p>
    <w:p>
      <w:pPr>
        <w:jc w:val="center"/>
        <w:spacing w:after="0"/>
        <w:rPr>
          <w:sz w:val="20"/>
          <w:szCs w:val="20"/>
          <w:color w:val="auto"/>
        </w:rPr>
      </w:pPr>
      <w:r>
        <w:rPr>
          <w:rFonts w:ascii="Arial" w:cs="Arial" w:eastAsia="Arial" w:hAnsi="Arial"/>
          <w:sz w:val="102"/>
          <w:szCs w:val="102"/>
          <w:color w:val="00539B"/>
        </w:rPr>
        <w:t>&amp; Moving Checklist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-913765</wp:posOffset>
            </wp:positionH>
            <wp:positionV relativeFrom="paragraph">
              <wp:posOffset>1071245</wp:posOffset>
            </wp:positionV>
            <wp:extent cx="7772400" cy="4453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7772400" cy="4453255"/>
                    </a:xfrm>
                    <a:prstGeom prst="rect">
                      <a:avLst/>
                    </a:prstGeom>
                    <a:noFill/>
                  </pic:spPr>
                </pic:pic>
              </a:graphicData>
            </a:graphic>
          </wp:anchor>
        </w:drawing>
        <w:drawing>
          <wp:anchor simplePos="0" relativeHeight="251657728" behindDoc="1" locked="0" layoutInCell="0" allowOverlap="1">
            <wp:simplePos x="0" y="0"/>
            <wp:positionH relativeFrom="column">
              <wp:posOffset>222885</wp:posOffset>
            </wp:positionH>
            <wp:positionV relativeFrom="paragraph">
              <wp:posOffset>-551815</wp:posOffset>
            </wp:positionV>
            <wp:extent cx="5511165" cy="6819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511165" cy="681990"/>
                    </a:xfrm>
                    <a:prstGeom prst="rect">
                      <a:avLst/>
                    </a:prstGeom>
                    <a:noFill/>
                  </pic:spPr>
                </pic:pic>
              </a:graphicData>
            </a:graphic>
          </wp:anchor>
        </w:drawing>
        <w:drawing>
          <wp:anchor simplePos="0" relativeHeight="251657728" behindDoc="1" locked="0" layoutInCell="0" allowOverlap="1">
            <wp:simplePos x="0" y="0"/>
            <wp:positionH relativeFrom="column">
              <wp:posOffset>1930400</wp:posOffset>
            </wp:positionH>
            <wp:positionV relativeFrom="paragraph">
              <wp:posOffset>6282690</wp:posOffset>
            </wp:positionV>
            <wp:extent cx="2084705" cy="5689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2084705" cy="568960"/>
                    </a:xfrm>
                    <a:prstGeom prst="rect">
                      <a:avLst/>
                    </a:prstGeom>
                    <a:noFill/>
                  </pic:spPr>
                </pic:pic>
              </a:graphicData>
            </a:graphic>
          </wp:anchor>
        </w:drawing>
      </w:r>
    </w:p>
    <w:p>
      <w:pPr>
        <w:sectPr>
          <w:pgSz w:w="12240" w:h="15840" w:orient="portrait"/>
          <w:cols w:equalWidth="0" w:num="1">
            <w:col w:w="9360"/>
          </w:cols>
          <w:pgMar w:left="1440" w:top="1226" w:right="1440" w:bottom="1440" w:gutter="0" w:footer="0" w:header="0"/>
        </w:sectPr>
      </w:pPr>
    </w:p>
    <w:bookmarkStart w:id="1" w:name="page2"/>
    <w:bookmarkEnd w:id="1"/>
    <w:p>
      <w:pPr>
        <w:spacing w:after="0" w:line="73" w:lineRule="exact"/>
        <w:rPr>
          <w:sz w:val="20"/>
          <w:szCs w:val="20"/>
          <w:color w:val="auto"/>
        </w:rPr>
      </w:pPr>
    </w:p>
    <w:p>
      <w:pPr>
        <w:ind w:left="40"/>
        <w:spacing w:after="0"/>
        <w:rPr>
          <w:sz w:val="20"/>
          <w:szCs w:val="20"/>
          <w:color w:val="auto"/>
        </w:rPr>
      </w:pPr>
      <w:r>
        <w:rPr>
          <w:rFonts w:ascii="Arial" w:cs="Arial" w:eastAsia="Arial" w:hAnsi="Arial"/>
          <w:sz w:val="32"/>
          <w:szCs w:val="32"/>
          <w:b w:val="1"/>
          <w:bCs w:val="1"/>
          <w:color w:val="FFFFFF"/>
        </w:rPr>
        <w:t>Table of Contents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Permanent Change of Station (PCS): Overview</w:t>
      </w:r>
      <w:r>
        <w:rPr>
          <w:sz w:val="20"/>
          <w:szCs w:val="20"/>
          <w:color w:val="auto"/>
        </w:rPr>
        <w:tab/>
      </w:r>
      <w:r>
        <w:rPr>
          <w:rFonts w:ascii="Arial" w:cs="Arial" w:eastAsia="Arial" w:hAnsi="Arial"/>
          <w:sz w:val="28"/>
          <w:szCs w:val="28"/>
          <w:b w:val="1"/>
          <w:bCs w:val="1"/>
          <w:color w:val="auto"/>
        </w:rPr>
        <w:t>4</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Opening Salvo: PCS Gotchas </w:t>
      </w:r>
      <w:r>
        <w:rPr>
          <w:sz w:val="20"/>
          <w:szCs w:val="20"/>
          <w:color w:val="auto"/>
        </w:rPr>
        <w:tab/>
      </w:r>
      <w:r>
        <w:rPr>
          <w:rFonts w:ascii="Arial" w:cs="Arial" w:eastAsia="Arial" w:hAnsi="Arial"/>
          <w:sz w:val="28"/>
          <w:szCs w:val="28"/>
          <w:color w:val="auto"/>
        </w:rPr>
        <w:t>4</w:t>
      </w:r>
    </w:p>
    <w:p>
      <w:pPr>
        <w:spacing w:after="0" w:line="151"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Five Things to Do When You Get Your PCS Orders</w:t>
      </w:r>
      <w:r>
        <w:rPr>
          <w:sz w:val="20"/>
          <w:szCs w:val="20"/>
          <w:color w:val="auto"/>
        </w:rPr>
        <w:tab/>
      </w:r>
      <w:r>
        <w:rPr>
          <w:rFonts w:ascii="Arial" w:cs="Arial" w:eastAsia="Arial" w:hAnsi="Arial"/>
          <w:sz w:val="28"/>
          <w:szCs w:val="28"/>
          <w:b w:val="1"/>
          <w:bCs w:val="1"/>
          <w:color w:val="auto"/>
        </w:rPr>
        <w:t>5</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1. Set up a meeting with your base transportation office 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2. Contact the family center at your new location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rPr>
          <w:sz w:val="20"/>
          <w:szCs w:val="20"/>
          <w:color w:val="auto"/>
        </w:rPr>
      </w:pPr>
      <w:r>
        <w:rPr>
          <w:rFonts w:ascii="Arial" w:cs="Arial" w:eastAsia="Arial" w:hAnsi="Arial"/>
          <w:sz w:val="28"/>
          <w:szCs w:val="28"/>
          <w:color w:val="auto"/>
        </w:rPr>
        <w:t>3. If you’re living in government quarters, notify the housing office of</w:t>
      </w:r>
    </w:p>
    <w:p>
      <w:pPr>
        <w:spacing w:after="0" w:line="3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your projected move date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rPr>
          <w:sz w:val="20"/>
          <w:szCs w:val="20"/>
          <w:color w:val="auto"/>
        </w:rPr>
      </w:pPr>
      <w:r>
        <w:rPr>
          <w:rFonts w:ascii="Arial" w:cs="Arial" w:eastAsia="Arial" w:hAnsi="Arial"/>
          <w:sz w:val="28"/>
          <w:szCs w:val="28"/>
          <w:color w:val="auto"/>
        </w:rPr>
        <w:t>4. Make an appointment with your finance office at your current</w:t>
      </w:r>
    </w:p>
    <w:p>
      <w:pPr>
        <w:spacing w:after="0" w:line="3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installation. </w:t>
      </w:r>
      <w:r>
        <w:rPr>
          <w:sz w:val="20"/>
          <w:szCs w:val="20"/>
          <w:color w:val="auto"/>
        </w:rPr>
        <w:tab/>
      </w:r>
      <w:r>
        <w:rPr>
          <w:rFonts w:ascii="Arial" w:cs="Arial" w:eastAsia="Arial" w:hAnsi="Arial"/>
          <w:sz w:val="28"/>
          <w:szCs w:val="28"/>
          <w:color w:val="auto"/>
        </w:rPr>
        <w:t>5</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5. Use the PCS Moving Checklist in this guide  </w:t>
      </w:r>
      <w:r>
        <w:rPr>
          <w:sz w:val="20"/>
          <w:szCs w:val="20"/>
          <w:color w:val="auto"/>
        </w:rPr>
        <w:tab/>
      </w:r>
      <w:r>
        <w:rPr>
          <w:rFonts w:ascii="Arial" w:cs="Arial" w:eastAsia="Arial" w:hAnsi="Arial"/>
          <w:sz w:val="28"/>
          <w:szCs w:val="28"/>
          <w:color w:val="auto"/>
        </w:rPr>
        <w:t>5</w:t>
      </w:r>
    </w:p>
    <w:p>
      <w:pPr>
        <w:spacing w:after="0" w:line="151"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Saving Money for Your PCS</w:t>
      </w:r>
      <w:r>
        <w:rPr>
          <w:sz w:val="20"/>
          <w:szCs w:val="20"/>
          <w:color w:val="auto"/>
        </w:rPr>
        <w:tab/>
      </w:r>
      <w:r>
        <w:rPr>
          <w:rFonts w:ascii="Arial" w:cs="Arial" w:eastAsia="Arial" w:hAnsi="Arial"/>
          <w:sz w:val="28"/>
          <w:szCs w:val="28"/>
          <w:b w:val="1"/>
          <w:bCs w:val="1"/>
          <w:color w:val="auto"/>
        </w:rPr>
        <w:t>6</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What to do now: Avoid Budget Blues </w:t>
      </w:r>
      <w:r>
        <w:rPr>
          <w:sz w:val="20"/>
          <w:szCs w:val="20"/>
          <w:color w:val="auto"/>
        </w:rPr>
        <w:tab/>
      </w:r>
      <w:r>
        <w:rPr>
          <w:rFonts w:ascii="Arial" w:cs="Arial" w:eastAsia="Arial" w:hAnsi="Arial"/>
          <w:sz w:val="28"/>
          <w:szCs w:val="28"/>
          <w:color w:val="auto"/>
        </w:rPr>
        <w:t>6</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What to do before you leave: Prevent Moving Mishaps </w:t>
      </w:r>
      <w:r>
        <w:rPr>
          <w:sz w:val="20"/>
          <w:szCs w:val="20"/>
          <w:color w:val="auto"/>
        </w:rPr>
        <w:tab/>
      </w:r>
      <w:r>
        <w:rPr>
          <w:rFonts w:ascii="Arial" w:cs="Arial" w:eastAsia="Arial" w:hAnsi="Arial"/>
          <w:sz w:val="28"/>
          <w:szCs w:val="28"/>
          <w:color w:val="auto"/>
        </w:rPr>
        <w:t>7</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What to do after you arrive: Fine Tune Your Finances </w:t>
      </w:r>
      <w:r>
        <w:rPr>
          <w:sz w:val="20"/>
          <w:szCs w:val="20"/>
          <w:color w:val="auto"/>
        </w:rPr>
        <w:tab/>
      </w:r>
      <w:r>
        <w:rPr>
          <w:rFonts w:ascii="Arial" w:cs="Arial" w:eastAsia="Arial" w:hAnsi="Arial"/>
          <w:sz w:val="28"/>
          <w:szCs w:val="28"/>
          <w:color w:val="auto"/>
        </w:rPr>
        <w:t>7</w:t>
      </w:r>
    </w:p>
    <w:p>
      <w:pPr>
        <w:spacing w:after="0" w:line="158"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Tips for Valuable Possessions </w:t>
      </w:r>
      <w:r>
        <w:rPr>
          <w:sz w:val="20"/>
          <w:szCs w:val="20"/>
          <w:color w:val="auto"/>
        </w:rPr>
        <w:tab/>
      </w:r>
      <w:r>
        <w:rPr>
          <w:rFonts w:ascii="Arial" w:cs="Arial" w:eastAsia="Arial" w:hAnsi="Arial"/>
          <w:sz w:val="28"/>
          <w:szCs w:val="28"/>
          <w:color w:val="auto"/>
        </w:rPr>
        <w:t>7</w:t>
      </w:r>
    </w:p>
    <w:p>
      <w:pPr>
        <w:spacing w:after="0" w:line="151" w:lineRule="exact"/>
        <w:rPr>
          <w:sz w:val="20"/>
          <w:szCs w:val="20"/>
          <w:color w:val="auto"/>
        </w:rPr>
      </w:pPr>
    </w:p>
    <w:p>
      <w:pPr>
        <w:spacing w:after="0"/>
        <w:tabs>
          <w:tab w:leader="dot" w:pos="10140" w:val="left"/>
        </w:tabs>
        <w:rPr>
          <w:sz w:val="20"/>
          <w:szCs w:val="20"/>
          <w:color w:val="auto"/>
        </w:rPr>
      </w:pPr>
      <w:r>
        <w:rPr>
          <w:rFonts w:ascii="Arial" w:cs="Arial" w:eastAsia="Arial" w:hAnsi="Arial"/>
          <w:sz w:val="28"/>
          <w:szCs w:val="28"/>
          <w:b w:val="1"/>
          <w:bCs w:val="1"/>
          <w:color w:val="auto"/>
        </w:rPr>
        <w:t>The Personally Procured Move (PPM) Option</w:t>
      </w:r>
      <w:r>
        <w:rPr>
          <w:sz w:val="20"/>
          <w:szCs w:val="20"/>
          <w:color w:val="auto"/>
        </w:rPr>
        <w:tab/>
      </w:r>
      <w:r>
        <w:rPr>
          <w:rFonts w:ascii="Arial" w:cs="Arial" w:eastAsia="Arial" w:hAnsi="Arial"/>
          <w:sz w:val="28"/>
          <w:szCs w:val="28"/>
          <w:b w:val="1"/>
          <w:bCs w:val="1"/>
          <w:color w:val="auto"/>
        </w:rPr>
        <w:t>8</w:t>
      </w:r>
    </w:p>
    <w:p>
      <w:pPr>
        <w:spacing w:after="0" w:line="164" w:lineRule="exact"/>
        <w:rPr>
          <w:sz w:val="20"/>
          <w:szCs w:val="20"/>
          <w:color w:val="auto"/>
        </w:rPr>
      </w:pPr>
    </w:p>
    <w:p>
      <w:pPr>
        <w:ind w:left="720"/>
        <w:spacing w:after="0"/>
        <w:tabs>
          <w:tab w:leader="dot" w:pos="10140" w:val="left"/>
        </w:tabs>
        <w:rPr>
          <w:sz w:val="20"/>
          <w:szCs w:val="20"/>
          <w:color w:val="auto"/>
        </w:rPr>
      </w:pPr>
      <w:r>
        <w:rPr>
          <w:rFonts w:ascii="Arial" w:cs="Arial" w:eastAsia="Arial" w:hAnsi="Arial"/>
          <w:sz w:val="28"/>
          <w:szCs w:val="28"/>
          <w:color w:val="auto"/>
        </w:rPr>
        <w:t>Advantages of the PPM Move </w:t>
      </w:r>
      <w:r>
        <w:rPr>
          <w:sz w:val="20"/>
          <w:szCs w:val="20"/>
          <w:color w:val="auto"/>
        </w:rPr>
        <w:tab/>
      </w:r>
      <w:r>
        <w:rPr>
          <w:rFonts w:ascii="Arial" w:cs="Arial" w:eastAsia="Arial" w:hAnsi="Arial"/>
          <w:sz w:val="28"/>
          <w:szCs w:val="28"/>
          <w:color w:val="auto"/>
        </w:rPr>
        <w:t>8</w:t>
      </w:r>
    </w:p>
    <w:p>
      <w:pPr>
        <w:spacing w:after="0" w:line="158" w:lineRule="exact"/>
        <w:rPr>
          <w:sz w:val="20"/>
          <w:szCs w:val="20"/>
          <w:color w:val="auto"/>
        </w:rPr>
      </w:pPr>
    </w:p>
    <w:p>
      <w:pPr>
        <w:ind w:left="720"/>
        <w:spacing w:after="0"/>
        <w:tabs>
          <w:tab w:leader="dot" w:pos="10020" w:val="left"/>
        </w:tabs>
        <w:rPr>
          <w:sz w:val="20"/>
          <w:szCs w:val="20"/>
          <w:color w:val="auto"/>
        </w:rPr>
      </w:pPr>
      <w:r>
        <w:rPr>
          <w:rFonts w:ascii="Arial" w:cs="Arial" w:eastAsia="Arial" w:hAnsi="Arial"/>
          <w:sz w:val="28"/>
          <w:szCs w:val="28"/>
          <w:color w:val="auto"/>
        </w:rPr>
        <w:t>Important PPM Notes </w:t>
      </w:r>
      <w:r>
        <w:rPr>
          <w:sz w:val="20"/>
          <w:szCs w:val="20"/>
          <w:color w:val="auto"/>
        </w:rPr>
        <w:tab/>
      </w:r>
      <w:r>
        <w:rPr>
          <w:rFonts w:ascii="Arial" w:cs="Arial" w:eastAsia="Arial" w:hAnsi="Arial"/>
          <w:sz w:val="25"/>
          <w:szCs w:val="25"/>
          <w:color w:val="auto"/>
        </w:rPr>
        <w:t>11</w:t>
      </w:r>
    </w:p>
    <w:p>
      <w:pPr>
        <w:spacing w:after="0" w:line="151" w:lineRule="exact"/>
        <w:rPr>
          <w:sz w:val="20"/>
          <w:szCs w:val="20"/>
          <w:color w:val="auto"/>
        </w:rPr>
      </w:pPr>
    </w:p>
    <w:p>
      <w:pPr>
        <w:spacing w:after="0"/>
        <w:tabs>
          <w:tab w:leader="dot" w:pos="10000" w:val="left"/>
        </w:tabs>
        <w:rPr>
          <w:sz w:val="20"/>
          <w:szCs w:val="20"/>
          <w:color w:val="auto"/>
        </w:rPr>
      </w:pPr>
      <w:r>
        <w:rPr>
          <w:rFonts w:ascii="Arial" w:cs="Arial" w:eastAsia="Arial" w:hAnsi="Arial"/>
          <w:sz w:val="28"/>
          <w:szCs w:val="28"/>
          <w:b w:val="1"/>
          <w:bCs w:val="1"/>
          <w:color w:val="auto"/>
        </w:rPr>
        <w:t>Top 10 PCS Mistakes</w:t>
      </w:r>
      <w:r>
        <w:rPr>
          <w:sz w:val="20"/>
          <w:szCs w:val="20"/>
          <w:color w:val="auto"/>
        </w:rPr>
        <w:tab/>
      </w:r>
      <w:r>
        <w:rPr>
          <w:rFonts w:ascii="Arial" w:cs="Arial" w:eastAsia="Arial" w:hAnsi="Arial"/>
          <w:sz w:val="26"/>
          <w:szCs w:val="26"/>
          <w:b w:val="1"/>
          <w:bCs w:val="1"/>
          <w:color w:val="auto"/>
        </w:rPr>
        <w:t>11</w:t>
      </w:r>
    </w:p>
    <w:p>
      <w:pPr>
        <w:spacing w:after="0" w:line="158" w:lineRule="exact"/>
        <w:rPr>
          <w:sz w:val="20"/>
          <w:szCs w:val="20"/>
          <w:color w:val="auto"/>
        </w:rPr>
      </w:pPr>
    </w:p>
    <w:p>
      <w:pPr>
        <w:spacing w:after="0"/>
        <w:tabs>
          <w:tab w:leader="dot" w:pos="10000" w:val="left"/>
        </w:tabs>
        <w:rPr>
          <w:sz w:val="20"/>
          <w:szCs w:val="20"/>
          <w:color w:val="auto"/>
        </w:rPr>
      </w:pPr>
      <w:r>
        <w:rPr>
          <w:rFonts w:ascii="Arial" w:cs="Arial" w:eastAsia="Arial" w:hAnsi="Arial"/>
          <w:sz w:val="28"/>
          <w:szCs w:val="28"/>
          <w:b w:val="1"/>
          <w:bCs w:val="1"/>
          <w:color w:val="auto"/>
        </w:rPr>
        <w:t>PCS Weight Allowances</w:t>
      </w:r>
      <w:r>
        <w:rPr>
          <w:sz w:val="20"/>
          <w:szCs w:val="20"/>
          <w:color w:val="auto"/>
        </w:rPr>
        <w:tab/>
      </w:r>
      <w:r>
        <w:rPr>
          <w:rFonts w:ascii="Arial" w:cs="Arial" w:eastAsia="Arial" w:hAnsi="Arial"/>
          <w:sz w:val="26"/>
          <w:szCs w:val="26"/>
          <w:b w:val="1"/>
          <w:bCs w:val="1"/>
          <w:color w:val="auto"/>
        </w:rPr>
        <w:t>13</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 xml:space="preserve">PCS and NTS Weight Allowance (Pounds)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Grade 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With Dependents 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Without Dependents </w:t>
      </w:r>
      <w:r>
        <w:rPr>
          <w:sz w:val="20"/>
          <w:szCs w:val="20"/>
          <w:color w:val="auto"/>
        </w:rPr>
        <w:tab/>
      </w:r>
      <w:r>
        <w:rPr>
          <w:rFonts w:ascii="Arial" w:cs="Arial" w:eastAsia="Arial" w:hAnsi="Arial"/>
          <w:sz w:val="26"/>
          <w:szCs w:val="26"/>
          <w:color w:val="auto"/>
        </w:rPr>
        <w:t>13</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Weight Tips </w:t>
      </w:r>
      <w:r>
        <w:rPr>
          <w:sz w:val="20"/>
          <w:szCs w:val="20"/>
          <w:color w:val="auto"/>
        </w:rPr>
        <w:tab/>
      </w:r>
      <w:r>
        <w:rPr>
          <w:rFonts w:ascii="Arial" w:cs="Arial" w:eastAsia="Arial" w:hAnsi="Arial"/>
          <w:sz w:val="26"/>
          <w:szCs w:val="26"/>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966470</wp:posOffset>
            </wp:positionV>
            <wp:extent cx="914400" cy="2470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tabs>
          <w:tab w:leader="dot" w:pos="9980" w:val="left"/>
        </w:tabs>
        <w:rPr>
          <w:sz w:val="20"/>
          <w:szCs w:val="20"/>
          <w:color w:val="auto"/>
        </w:rPr>
      </w:pPr>
      <w:r>
        <w:rPr>
          <w:rFonts w:ascii="Arial" w:cs="Arial" w:eastAsia="Arial" w:hAnsi="Arial"/>
          <w:sz w:val="28"/>
          <w:szCs w:val="28"/>
          <w:b w:val="1"/>
          <w:bCs w:val="1"/>
          <w:color w:val="auto"/>
        </w:rPr>
        <w:t>Shipping Your Car Overseas</w:t>
      </w:r>
      <w:r>
        <w:rPr>
          <w:sz w:val="20"/>
          <w:szCs w:val="20"/>
          <w:color w:val="auto"/>
        </w:rPr>
        <w:tab/>
      </w:r>
      <w:r>
        <w:rPr>
          <w:rFonts w:ascii="Arial" w:cs="Arial" w:eastAsia="Arial" w:hAnsi="Arial"/>
          <w:sz w:val="28"/>
          <w:szCs w:val="28"/>
          <w:b w:val="1"/>
          <w:bCs w:val="1"/>
          <w:color w:val="auto"/>
        </w:rPr>
        <w:t>16</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Restrictions 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Size Limitations 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Type of POV’s You May Ship 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Leased POV 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When to Ship Your POV </w:t>
      </w:r>
      <w:r>
        <w:rPr>
          <w:sz w:val="20"/>
          <w:szCs w:val="20"/>
          <w:color w:val="auto"/>
        </w:rPr>
        <w:tab/>
      </w:r>
      <w:r>
        <w:rPr>
          <w:rFonts w:ascii="Arial" w:cs="Arial" w:eastAsia="Arial" w:hAnsi="Arial"/>
          <w:sz w:val="26"/>
          <w:szCs w:val="26"/>
          <w:color w:val="auto"/>
        </w:rPr>
        <w:t>16</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What You May Leave in Your POV </w:t>
      </w:r>
      <w:r>
        <w:rPr>
          <w:sz w:val="20"/>
          <w:szCs w:val="20"/>
          <w:color w:val="auto"/>
        </w:rPr>
        <w:tab/>
      </w:r>
      <w:r>
        <w:rPr>
          <w:rFonts w:ascii="Arial" w:cs="Arial" w:eastAsia="Arial" w:hAnsi="Arial"/>
          <w:sz w:val="26"/>
          <w:szCs w:val="26"/>
          <w:color w:val="auto"/>
        </w:rPr>
        <w:t>17</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What You May Not Ship in Your POV </w:t>
      </w:r>
      <w:r>
        <w:rPr>
          <w:sz w:val="20"/>
          <w:szCs w:val="20"/>
          <w:color w:val="auto"/>
        </w:rPr>
        <w:tab/>
      </w:r>
      <w:r>
        <w:rPr>
          <w:rFonts w:ascii="Arial" w:cs="Arial" w:eastAsia="Arial" w:hAnsi="Arial"/>
          <w:sz w:val="26"/>
          <w:szCs w:val="26"/>
          <w:color w:val="auto"/>
        </w:rPr>
        <w:t>17</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Tracking Your POV </w:t>
      </w:r>
      <w:r>
        <w:rPr>
          <w:sz w:val="20"/>
          <w:szCs w:val="20"/>
          <w:color w:val="auto"/>
        </w:rPr>
        <w:tab/>
      </w:r>
      <w:r>
        <w:rPr>
          <w:rFonts w:ascii="Arial" w:cs="Arial" w:eastAsia="Arial" w:hAnsi="Arial"/>
          <w:sz w:val="26"/>
          <w:szCs w:val="26"/>
          <w:color w:val="auto"/>
        </w:rPr>
        <w:t>17</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Pet Tips </w:t>
      </w:r>
      <w:r>
        <w:rPr>
          <w:sz w:val="20"/>
          <w:szCs w:val="20"/>
          <w:color w:val="auto"/>
        </w:rPr>
        <w:tab/>
      </w:r>
      <w:r>
        <w:rPr>
          <w:rFonts w:ascii="Arial" w:cs="Arial" w:eastAsia="Arial" w:hAnsi="Arial"/>
          <w:sz w:val="26"/>
          <w:szCs w:val="26"/>
          <w:color w:val="auto"/>
        </w:rPr>
        <w:t>18</w:t>
      </w:r>
    </w:p>
    <w:p>
      <w:pPr>
        <w:spacing w:after="0" w:line="151"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Top 10 Tips for Packing Yourself for a PCS</w:t>
      </w:r>
      <w:r>
        <w:rPr>
          <w:sz w:val="20"/>
          <w:szCs w:val="20"/>
          <w:color w:val="auto"/>
        </w:rPr>
        <w:tab/>
      </w:r>
      <w:r>
        <w:rPr>
          <w:rFonts w:ascii="Arial" w:cs="Arial" w:eastAsia="Arial" w:hAnsi="Arial"/>
          <w:sz w:val="28"/>
          <w:szCs w:val="28"/>
          <w:b w:val="1"/>
          <w:bCs w:val="1"/>
          <w:color w:val="auto"/>
        </w:rPr>
        <w:t>18</w:t>
      </w:r>
    </w:p>
    <w:p>
      <w:pPr>
        <w:spacing w:after="0" w:line="158" w:lineRule="exact"/>
        <w:rPr>
          <w:sz w:val="20"/>
          <w:szCs w:val="20"/>
          <w:color w:val="auto"/>
        </w:rPr>
      </w:pPr>
    </w:p>
    <w:p>
      <w:pPr>
        <w:spacing w:after="0"/>
        <w:tabs>
          <w:tab w:leader="dot" w:pos="10000" w:val="left"/>
        </w:tabs>
        <w:rPr>
          <w:sz w:val="20"/>
          <w:szCs w:val="20"/>
          <w:color w:val="auto"/>
        </w:rPr>
      </w:pPr>
      <w:r>
        <w:rPr>
          <w:rFonts w:ascii="Arial" w:cs="Arial" w:eastAsia="Arial" w:hAnsi="Arial"/>
          <w:sz w:val="28"/>
          <w:szCs w:val="28"/>
          <w:b w:val="1"/>
          <w:bCs w:val="1"/>
          <w:color w:val="auto"/>
        </w:rPr>
        <w:t>PCS Responsibilities</w:t>
      </w:r>
      <w:r>
        <w:rPr>
          <w:sz w:val="20"/>
          <w:szCs w:val="20"/>
          <w:color w:val="auto"/>
        </w:rPr>
        <w:tab/>
      </w:r>
      <w:r>
        <w:rPr>
          <w:rFonts w:ascii="Arial" w:cs="Arial" w:eastAsia="Arial" w:hAnsi="Arial"/>
          <w:sz w:val="26"/>
          <w:szCs w:val="26"/>
          <w:b w:val="1"/>
          <w:bCs w:val="1"/>
          <w:color w:val="auto"/>
        </w:rPr>
        <w:t>19</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At Origin </w:t>
      </w:r>
      <w:r>
        <w:rPr>
          <w:sz w:val="20"/>
          <w:szCs w:val="20"/>
          <w:color w:val="auto"/>
        </w:rPr>
        <w:tab/>
      </w:r>
      <w:r>
        <w:rPr>
          <w:rFonts w:ascii="Arial" w:cs="Arial" w:eastAsia="Arial" w:hAnsi="Arial"/>
          <w:sz w:val="26"/>
          <w:szCs w:val="26"/>
          <w:color w:val="auto"/>
        </w:rPr>
        <w:t>19</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Upon Arrival </w:t>
      </w:r>
      <w:r>
        <w:rPr>
          <w:sz w:val="20"/>
          <w:szCs w:val="20"/>
          <w:color w:val="auto"/>
        </w:rPr>
        <w:tab/>
      </w:r>
      <w:r>
        <w:rPr>
          <w:rFonts w:ascii="Arial" w:cs="Arial" w:eastAsia="Arial" w:hAnsi="Arial"/>
          <w:sz w:val="28"/>
          <w:szCs w:val="28"/>
          <w:color w:val="auto"/>
        </w:rPr>
        <w:t>20</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Important Links for Moving Claims </w:t>
      </w:r>
      <w:r>
        <w:rPr>
          <w:sz w:val="20"/>
          <w:szCs w:val="20"/>
          <w:color w:val="auto"/>
        </w:rPr>
        <w:tab/>
      </w:r>
      <w:r>
        <w:rPr>
          <w:rFonts w:ascii="Arial" w:cs="Arial" w:eastAsia="Arial" w:hAnsi="Arial"/>
          <w:sz w:val="28"/>
          <w:szCs w:val="28"/>
          <w:color w:val="auto"/>
        </w:rPr>
        <w:t>20</w:t>
      </w:r>
    </w:p>
    <w:p>
      <w:pPr>
        <w:spacing w:after="0" w:line="151"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Top 10 Ways to Prepare MilKids for a PCS</w:t>
      </w:r>
      <w:r>
        <w:rPr>
          <w:sz w:val="20"/>
          <w:szCs w:val="20"/>
          <w:color w:val="auto"/>
        </w:rPr>
        <w:tab/>
      </w:r>
      <w:r>
        <w:rPr>
          <w:rFonts w:ascii="Arial" w:cs="Arial" w:eastAsia="Arial" w:hAnsi="Arial"/>
          <w:sz w:val="28"/>
          <w:szCs w:val="28"/>
          <w:b w:val="1"/>
          <w:bCs w:val="1"/>
          <w:color w:val="auto"/>
        </w:rPr>
        <w:t>21</w:t>
      </w:r>
    </w:p>
    <w:p>
      <w:pPr>
        <w:spacing w:after="0" w:line="158"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The PCS Move Checklist</w:t>
      </w:r>
      <w:r>
        <w:rPr>
          <w:sz w:val="20"/>
          <w:szCs w:val="20"/>
          <w:color w:val="auto"/>
        </w:rPr>
        <w:tab/>
      </w:r>
      <w:r>
        <w:rPr>
          <w:rFonts w:ascii="Arial" w:cs="Arial" w:eastAsia="Arial" w:hAnsi="Arial"/>
          <w:sz w:val="28"/>
          <w:szCs w:val="28"/>
          <w:b w:val="1"/>
          <w:bCs w:val="1"/>
          <w:color w:val="auto"/>
        </w:rPr>
        <w:t>23</w:t>
      </w:r>
    </w:p>
    <w:p>
      <w:pPr>
        <w:spacing w:after="0" w:line="158"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Moving Checklists</w:t>
      </w:r>
    </w:p>
    <w:p>
      <w:pPr>
        <w:spacing w:after="0" w:line="164"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Three Months Before Your Move</w:t>
      </w:r>
      <w:r>
        <w:rPr>
          <w:sz w:val="20"/>
          <w:szCs w:val="20"/>
          <w:color w:val="auto"/>
        </w:rPr>
        <w:tab/>
      </w:r>
      <w:r>
        <w:rPr>
          <w:rFonts w:ascii="Arial" w:cs="Arial" w:eastAsia="Arial" w:hAnsi="Arial"/>
          <w:sz w:val="26"/>
          <w:szCs w:val="26"/>
          <w:color w:val="auto"/>
        </w:rPr>
        <w:t>24</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Two Months Before Your Move</w:t>
      </w:r>
      <w:r>
        <w:rPr>
          <w:sz w:val="20"/>
          <w:szCs w:val="20"/>
          <w:color w:val="auto"/>
        </w:rPr>
        <w:tab/>
      </w:r>
      <w:r>
        <w:rPr>
          <w:rFonts w:ascii="Arial" w:cs="Arial" w:eastAsia="Arial" w:hAnsi="Arial"/>
          <w:sz w:val="28"/>
          <w:szCs w:val="28"/>
          <w:color w:val="auto"/>
        </w:rPr>
        <w:t>25</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One Month Before Your Move</w:t>
      </w:r>
      <w:r>
        <w:rPr>
          <w:sz w:val="20"/>
          <w:szCs w:val="20"/>
          <w:color w:val="auto"/>
        </w:rPr>
        <w:tab/>
      </w:r>
      <w:r>
        <w:rPr>
          <w:rFonts w:ascii="Arial" w:cs="Arial" w:eastAsia="Arial" w:hAnsi="Arial"/>
          <w:sz w:val="28"/>
          <w:szCs w:val="28"/>
          <w:color w:val="auto"/>
        </w:rPr>
        <w:t>26</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Three Weeks Before Your Move</w:t>
      </w:r>
      <w:r>
        <w:rPr>
          <w:sz w:val="20"/>
          <w:szCs w:val="20"/>
          <w:color w:val="auto"/>
        </w:rPr>
        <w:tab/>
      </w:r>
      <w:r>
        <w:rPr>
          <w:rFonts w:ascii="Arial" w:cs="Arial" w:eastAsia="Arial" w:hAnsi="Arial"/>
          <w:sz w:val="28"/>
          <w:szCs w:val="28"/>
          <w:color w:val="auto"/>
        </w:rPr>
        <w:t>27</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One Week Before Your Move</w:t>
      </w:r>
      <w:r>
        <w:rPr>
          <w:sz w:val="20"/>
          <w:szCs w:val="20"/>
          <w:color w:val="auto"/>
        </w:rPr>
        <w:tab/>
      </w:r>
      <w:r>
        <w:rPr>
          <w:rFonts w:ascii="Arial" w:cs="Arial" w:eastAsia="Arial" w:hAnsi="Arial"/>
          <w:sz w:val="28"/>
          <w:szCs w:val="28"/>
          <w:color w:val="auto"/>
        </w:rPr>
        <w:t>28</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Final Days Before Your Move</w:t>
      </w:r>
      <w:r>
        <w:rPr>
          <w:sz w:val="20"/>
          <w:szCs w:val="20"/>
          <w:color w:val="auto"/>
        </w:rPr>
        <w:tab/>
      </w:r>
      <w:r>
        <w:rPr>
          <w:rFonts w:ascii="Arial" w:cs="Arial" w:eastAsia="Arial" w:hAnsi="Arial"/>
          <w:sz w:val="28"/>
          <w:szCs w:val="28"/>
          <w:color w:val="auto"/>
        </w:rPr>
        <w:t>29</w:t>
      </w:r>
    </w:p>
    <w:p>
      <w:pPr>
        <w:spacing w:after="0" w:line="158" w:lineRule="exact"/>
        <w:rPr>
          <w:sz w:val="20"/>
          <w:szCs w:val="20"/>
          <w:color w:val="auto"/>
        </w:rPr>
      </w:pPr>
    </w:p>
    <w:p>
      <w:pPr>
        <w:ind w:left="720"/>
        <w:spacing w:after="0"/>
        <w:tabs>
          <w:tab w:leader="dot" w:pos="9980" w:val="left"/>
        </w:tabs>
        <w:rPr>
          <w:sz w:val="20"/>
          <w:szCs w:val="20"/>
          <w:color w:val="auto"/>
        </w:rPr>
      </w:pPr>
      <w:r>
        <w:rPr>
          <w:rFonts w:ascii="Arial" w:cs="Arial" w:eastAsia="Arial" w:hAnsi="Arial"/>
          <w:sz w:val="28"/>
          <w:szCs w:val="28"/>
          <w:color w:val="auto"/>
        </w:rPr>
        <w:t>The Big Day: Moving Day</w:t>
      </w:r>
      <w:r>
        <w:rPr>
          <w:sz w:val="20"/>
          <w:szCs w:val="20"/>
          <w:color w:val="auto"/>
        </w:rPr>
        <w:tab/>
      </w:r>
      <w:r>
        <w:rPr>
          <w:rFonts w:ascii="Arial" w:cs="Arial" w:eastAsia="Arial" w:hAnsi="Arial"/>
          <w:sz w:val="28"/>
          <w:szCs w:val="28"/>
          <w:color w:val="auto"/>
        </w:rPr>
        <w:t>30</w:t>
      </w:r>
    </w:p>
    <w:p>
      <w:pPr>
        <w:spacing w:after="0" w:line="158" w:lineRule="exact"/>
        <w:rPr>
          <w:sz w:val="20"/>
          <w:szCs w:val="20"/>
          <w:color w:val="auto"/>
        </w:rPr>
      </w:pPr>
    </w:p>
    <w:p>
      <w:pPr>
        <w:ind w:left="720"/>
        <w:spacing w:after="0"/>
        <w:tabs>
          <w:tab w:leader="dot" w:pos="10000" w:val="left"/>
        </w:tabs>
        <w:rPr>
          <w:sz w:val="20"/>
          <w:szCs w:val="20"/>
          <w:color w:val="auto"/>
        </w:rPr>
      </w:pPr>
      <w:r>
        <w:rPr>
          <w:rFonts w:ascii="Arial" w:cs="Arial" w:eastAsia="Arial" w:hAnsi="Arial"/>
          <w:sz w:val="28"/>
          <w:szCs w:val="28"/>
          <w:color w:val="auto"/>
        </w:rPr>
        <w:t>After Arrival</w:t>
      </w:r>
      <w:r>
        <w:rPr>
          <w:sz w:val="20"/>
          <w:szCs w:val="20"/>
          <w:color w:val="auto"/>
        </w:rPr>
        <w:tab/>
      </w:r>
      <w:r>
        <w:rPr>
          <w:rFonts w:ascii="Arial" w:cs="Arial" w:eastAsia="Arial" w:hAnsi="Arial"/>
          <w:sz w:val="26"/>
          <w:szCs w:val="26"/>
          <w:color w:val="auto"/>
        </w:rPr>
        <w:t>31</w:t>
      </w:r>
    </w:p>
    <w:p>
      <w:pPr>
        <w:spacing w:after="0" w:line="151" w:lineRule="exact"/>
        <w:rPr>
          <w:sz w:val="20"/>
          <w:szCs w:val="20"/>
          <w:color w:val="auto"/>
        </w:rPr>
      </w:pPr>
    </w:p>
    <w:p>
      <w:pPr>
        <w:spacing w:after="0"/>
        <w:tabs>
          <w:tab w:leader="dot" w:pos="9980" w:val="left"/>
        </w:tabs>
        <w:rPr>
          <w:sz w:val="20"/>
          <w:szCs w:val="20"/>
          <w:color w:val="auto"/>
        </w:rPr>
      </w:pPr>
      <w:r>
        <w:rPr>
          <w:rFonts w:ascii="Arial" w:cs="Arial" w:eastAsia="Arial" w:hAnsi="Arial"/>
          <w:sz w:val="28"/>
          <w:szCs w:val="28"/>
          <w:b w:val="1"/>
          <w:bCs w:val="1"/>
          <w:color w:val="auto"/>
        </w:rPr>
        <w:t>Other PCS Resources</w:t>
      </w:r>
      <w:r>
        <w:rPr>
          <w:sz w:val="20"/>
          <w:szCs w:val="20"/>
          <w:color w:val="auto"/>
        </w:rPr>
        <w:tab/>
      </w:r>
      <w:r>
        <w:rPr>
          <w:rFonts w:ascii="Arial" w:cs="Arial" w:eastAsia="Arial" w:hAnsi="Arial"/>
          <w:sz w:val="28"/>
          <w:szCs w:val="28"/>
          <w:b w:val="1"/>
          <w:bCs w:val="1"/>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911225</wp:posOffset>
            </wp:positionV>
            <wp:extent cx="914400" cy="2470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20"/>
          </w:cols>
          <w:pgMar w:left="960" w:top="885"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w:t>
      </w:r>
    </w:p>
    <w:p>
      <w:pPr>
        <w:sectPr>
          <w:pgSz w:w="24480" w:h="15840" w:orient="landscape"/>
          <w:cols w:equalWidth="0" w:num="2">
            <w:col w:w="21700" w:space="720"/>
            <w:col w:w="140"/>
          </w:cols>
          <w:pgMar w:left="960" w:top="885" w:right="960" w:bottom="0" w:gutter="0" w:footer="0" w:header="0"/>
          <w:type w:val="continuous"/>
        </w:sectPr>
      </w:pPr>
    </w:p>
    <w:bookmarkStart w:id="2" w:name="page3"/>
    <w:bookmarkEnd w:id="2"/>
    <w:p>
      <w:pPr>
        <w:ind w:left="80"/>
        <w:spacing w:after="0"/>
        <w:rPr>
          <w:sz w:val="20"/>
          <w:szCs w:val="20"/>
          <w:color w:val="auto"/>
        </w:rPr>
      </w:pPr>
      <w:r>
        <w:rPr>
          <w:rFonts w:ascii="Arial" w:cs="Arial" w:eastAsia="Arial" w:hAnsi="Arial"/>
          <w:sz w:val="32"/>
          <w:szCs w:val="32"/>
          <w:b w:val="1"/>
          <w:bCs w:val="1"/>
          <w:color w:val="FFFFFF"/>
        </w:rPr>
        <w:t>Permanent Change of Station (PCS): Overview</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1540"/>
        <w:spacing w:after="0" w:line="261" w:lineRule="auto"/>
        <w:rPr>
          <w:sz w:val="20"/>
          <w:szCs w:val="20"/>
          <w:color w:val="auto"/>
        </w:rPr>
      </w:pPr>
      <w:r>
        <w:rPr>
          <w:rFonts w:ascii="Arial" w:cs="Arial" w:eastAsia="Arial" w:hAnsi="Arial"/>
          <w:sz w:val="24"/>
          <w:szCs w:val="24"/>
          <w:color w:val="auto"/>
        </w:rPr>
        <w:t>Everyone in the military is subject to worldwide transfer, based on the needs of the service. Despite this fact, many service members and their families are not clear on what getting PCS orders really entails. Getting a PCS order means moving household goods, shipping vehicles, meeting weight limits, covering airfare and lodging, per diem rates, and on and on.</w:t>
      </w:r>
    </w:p>
    <w:p>
      <w:pPr>
        <w:spacing w:after="0" w:line="180" w:lineRule="exact"/>
        <w:rPr>
          <w:sz w:val="20"/>
          <w:szCs w:val="20"/>
          <w:color w:val="auto"/>
        </w:rPr>
      </w:pPr>
    </w:p>
    <w:p>
      <w:pPr>
        <w:spacing w:after="0"/>
        <w:rPr>
          <w:sz w:val="20"/>
          <w:szCs w:val="20"/>
          <w:color w:val="auto"/>
        </w:rPr>
      </w:pPr>
      <w:r>
        <w:rPr>
          <w:rFonts w:ascii="Arial" w:cs="Arial" w:eastAsia="Arial" w:hAnsi="Arial"/>
          <w:sz w:val="24"/>
          <w:szCs w:val="24"/>
          <w:color w:val="auto"/>
        </w:rPr>
        <w:t>Unlike other “temporary” travel orders, PCS orders are just as they sound – permanent (well,</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typically two to four years). Many service members look forward to getting PCS orders, as</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it can mean a change of scenery, new responsibilities, new missions, and new opportunities.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But military families are not always as excited about leaving a familiar community. The thought</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of finding a new home, making new friends, finding new jobs, or starting new schools can be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-146050</wp:posOffset>
            </wp:positionV>
            <wp:extent cx="7128510" cy="64662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7128510" cy="6466205"/>
                    </a:xfrm>
                    <a:prstGeom prst="rect">
                      <a:avLst/>
                    </a:prstGeom>
                    <a:noFill/>
                  </pic:spPr>
                </pic:pic>
              </a:graphicData>
            </a:graphic>
          </wp:anchor>
        </w:drawing>
      </w:r>
    </w:p>
    <w:p>
      <w:pPr>
        <w:spacing w:after="0" w:line="4" w:lineRule="exact"/>
        <w:rPr>
          <w:sz w:val="20"/>
          <w:szCs w:val="20"/>
          <w:color w:val="auto"/>
        </w:rPr>
      </w:pPr>
    </w:p>
    <w:p>
      <w:pPr>
        <w:spacing w:after="0"/>
        <w:rPr>
          <w:sz w:val="20"/>
          <w:szCs w:val="20"/>
          <w:color w:val="auto"/>
        </w:rPr>
      </w:pPr>
      <w:r>
        <w:rPr>
          <w:rFonts w:ascii="Arial" w:cs="Arial" w:eastAsia="Arial" w:hAnsi="Arial"/>
          <w:sz w:val="24"/>
          <w:szCs w:val="24"/>
          <w:color w:val="auto"/>
        </w:rPr>
        <w:t>overwhelming. Keep in mind as you prepare for the big move is that</w:t>
      </w:r>
    </w:p>
    <w:p>
      <w:pPr>
        <w:spacing w:after="0" w:line="24" w:lineRule="exact"/>
        <w:rPr>
          <w:sz w:val="20"/>
          <w:szCs w:val="20"/>
          <w:color w:val="auto"/>
        </w:rPr>
      </w:pPr>
    </w:p>
    <w:p>
      <w:pPr>
        <w:ind w:right="4820" w:hanging="7"/>
        <w:spacing w:after="0" w:line="263" w:lineRule="auto"/>
        <w:rPr>
          <w:sz w:val="20"/>
          <w:szCs w:val="20"/>
          <w:color w:val="auto"/>
        </w:rPr>
      </w:pPr>
      <w:r>
        <w:rPr>
          <w:rFonts w:ascii="Arial" w:cs="Arial" w:eastAsia="Arial" w:hAnsi="Arial"/>
          <w:sz w:val="24"/>
          <w:szCs w:val="24"/>
          <w:color w:val="auto"/>
        </w:rPr>
        <w:t>your transfer is what you make of it; each new duty station can bring new and exciting opportunities.</w:t>
      </w:r>
    </w:p>
    <w:p>
      <w:pPr>
        <w:spacing w:after="0" w:line="175" w:lineRule="exact"/>
        <w:rPr>
          <w:sz w:val="20"/>
          <w:szCs w:val="20"/>
          <w:color w:val="auto"/>
        </w:rPr>
      </w:pPr>
    </w:p>
    <w:p>
      <w:pPr>
        <w:spacing w:after="0"/>
        <w:rPr>
          <w:sz w:val="20"/>
          <w:szCs w:val="20"/>
          <w:color w:val="auto"/>
        </w:rPr>
      </w:pPr>
      <w:r>
        <w:rPr>
          <w:rFonts w:ascii="Arial" w:cs="Arial" w:eastAsia="Arial" w:hAnsi="Arial"/>
          <w:sz w:val="24"/>
          <w:szCs w:val="24"/>
          <w:color w:val="auto"/>
        </w:rPr>
        <w:t>For most military families, the biggest issue with PCS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is the move itself. Packing, housing inspections, house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hunting, the waiting list for government housing, and</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traveling with pets, just to name a few tasks, can make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the process daunting.</w:t>
      </w:r>
    </w:p>
    <w:p>
      <w:pPr>
        <w:spacing w:after="0" w:line="204" w:lineRule="exact"/>
        <w:rPr>
          <w:sz w:val="20"/>
          <w:szCs w:val="20"/>
          <w:color w:val="auto"/>
        </w:rPr>
      </w:pPr>
    </w:p>
    <w:p>
      <w:pPr>
        <w:spacing w:after="0"/>
        <w:rPr>
          <w:sz w:val="20"/>
          <w:szCs w:val="20"/>
          <w:color w:val="auto"/>
        </w:rPr>
      </w:pPr>
      <w:r>
        <w:rPr>
          <w:rFonts w:ascii="Arial" w:cs="Arial" w:eastAsia="Arial" w:hAnsi="Arial"/>
          <w:sz w:val="24"/>
          <w:szCs w:val="24"/>
          <w:color w:val="auto"/>
        </w:rPr>
        <w:t>Understanding your rights, responsibilities, benefits,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allowances, and the impact on your pay can help</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elevate the anxiety of “getting orders.” This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guide was designed for that specific</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reason; to help you understand all</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the aspects of military transfers, by</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taking the mystery out of the acronyms,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providing easy to follow checklists, links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to important resources, and helpful tips</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and insights that can help make your</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move a smooth one.</w:t>
      </w: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360"/>
        <w:spacing w:after="0"/>
        <w:rPr>
          <w:sz w:val="20"/>
          <w:szCs w:val="20"/>
          <w:color w:val="auto"/>
        </w:rPr>
      </w:pPr>
      <w:r>
        <w:rPr>
          <w:rFonts w:ascii="Arial" w:cs="Arial" w:eastAsia="Arial" w:hAnsi="Arial"/>
          <w:sz w:val="28"/>
          <w:szCs w:val="28"/>
          <w:b w:val="1"/>
          <w:bCs w:val="1"/>
          <w:color w:val="auto"/>
        </w:rPr>
        <w:t>Opening Salvo: PCS Gotchas</w:t>
      </w:r>
    </w:p>
    <w:p>
      <w:pPr>
        <w:spacing w:after="0" w:line="197" w:lineRule="exact"/>
        <w:rPr>
          <w:sz w:val="20"/>
          <w:szCs w:val="20"/>
          <w:color w:val="auto"/>
        </w:rPr>
      </w:pPr>
    </w:p>
    <w:p>
      <w:pPr>
        <w:ind w:left="360" w:right="1640" w:hanging="16"/>
        <w:spacing w:after="0" w:line="264" w:lineRule="auto"/>
        <w:tabs>
          <w:tab w:leader="none" w:pos="594" w:val="left"/>
        </w:tabs>
        <w:numPr>
          <w:ilvl w:val="0"/>
          <w:numId w:val="1"/>
        </w:numPr>
        <w:rPr>
          <w:rFonts w:ascii="Arial" w:cs="Arial" w:eastAsia="Arial" w:hAnsi="Arial"/>
          <w:sz w:val="24"/>
          <w:szCs w:val="24"/>
          <w:b w:val="1"/>
          <w:bCs w:val="1"/>
          <w:color w:val="auto"/>
        </w:rPr>
      </w:pPr>
      <w:r>
        <w:rPr>
          <w:rFonts w:ascii="Arial" w:cs="Arial" w:eastAsia="Arial" w:hAnsi="Arial"/>
          <w:sz w:val="24"/>
          <w:szCs w:val="24"/>
          <w:b w:val="1"/>
          <w:bCs w:val="1"/>
          <w:color w:val="auto"/>
        </w:rPr>
        <w:t>Don’t wait for orders first.</w:t>
      </w:r>
      <w:r>
        <w:rPr>
          <w:rFonts w:ascii="Arial" w:cs="Arial" w:eastAsia="Arial" w:hAnsi="Arial"/>
          <w:sz w:val="24"/>
          <w:szCs w:val="24"/>
          <w:color w:val="auto"/>
        </w:rPr>
        <w:t xml:space="preserve"> It is a mistake to wait on official orders before starting to get ready for your move. Go through the moving checklists featured in this guide, and get as many items checked off as you can. A headstart now can save on headaches later.</w:t>
      </w:r>
    </w:p>
    <w:p>
      <w:pPr>
        <w:spacing w:after="0" w:line="169" w:lineRule="exact"/>
        <w:rPr>
          <w:rFonts w:ascii="Arial" w:cs="Arial" w:eastAsia="Arial" w:hAnsi="Arial"/>
          <w:sz w:val="24"/>
          <w:szCs w:val="24"/>
          <w:b w:val="1"/>
          <w:bCs w:val="1"/>
          <w:color w:val="auto"/>
        </w:rPr>
      </w:pPr>
    </w:p>
    <w:p>
      <w:pPr>
        <w:ind w:left="360" w:right="1720" w:firstLine="1"/>
        <w:spacing w:after="0" w:line="263" w:lineRule="auto"/>
        <w:rPr>
          <w:rFonts w:ascii="Arial" w:cs="Arial" w:eastAsia="Arial" w:hAnsi="Arial"/>
          <w:sz w:val="24"/>
          <w:szCs w:val="24"/>
          <w:b w:val="1"/>
          <w:bCs w:val="1"/>
          <w:color w:val="auto"/>
        </w:rPr>
      </w:pPr>
      <w:r>
        <w:rPr>
          <w:rFonts w:ascii="Arial" w:cs="Arial" w:eastAsia="Arial" w:hAnsi="Arial"/>
          <w:sz w:val="24"/>
          <w:szCs w:val="24"/>
          <w:b w:val="1"/>
          <w:bCs w:val="1"/>
          <w:color w:val="auto"/>
        </w:rPr>
        <w:t>2. Don’t be lax about your inventory.</w:t>
      </w:r>
      <w:r>
        <w:rPr>
          <w:rFonts w:ascii="Arial" w:cs="Arial" w:eastAsia="Arial" w:hAnsi="Arial"/>
          <w:sz w:val="24"/>
          <w:szCs w:val="24"/>
          <w:color w:val="auto"/>
        </w:rPr>
        <w:t xml:space="preserve"> Your possessions are important — don’t sit back and expect that they will be properly organized by movers. Be proactive in labeling and keeping track of your boxes and shipments, and double-check everything with your movers.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701040</wp:posOffset>
            </wp:positionV>
            <wp:extent cx="914400" cy="2470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100"/>
        <w:spacing w:after="0"/>
        <w:rPr>
          <w:sz w:val="20"/>
          <w:szCs w:val="20"/>
          <w:color w:val="auto"/>
        </w:rPr>
      </w:pPr>
      <w:r>
        <w:rPr>
          <w:rFonts w:ascii="Arial" w:cs="Arial" w:eastAsia="Arial" w:hAnsi="Arial"/>
          <w:sz w:val="32"/>
          <w:szCs w:val="32"/>
          <w:b w:val="1"/>
          <w:bCs w:val="1"/>
          <w:color w:val="FFFFFF"/>
        </w:rPr>
        <w:t>Five Things to Do When You Get Your PCS Orders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46" w:lineRule="exact"/>
        <w:rPr>
          <w:sz w:val="20"/>
          <w:szCs w:val="20"/>
          <w:color w:val="auto"/>
        </w:rPr>
      </w:pPr>
    </w:p>
    <w:p>
      <w:pPr>
        <w:ind w:left="20" w:right="40"/>
        <w:spacing w:after="0" w:line="263" w:lineRule="auto"/>
        <w:rPr>
          <w:sz w:val="20"/>
          <w:szCs w:val="20"/>
          <w:color w:val="auto"/>
        </w:rPr>
      </w:pPr>
      <w:r>
        <w:rPr>
          <w:rFonts w:ascii="Arial" w:cs="Arial" w:eastAsia="Arial" w:hAnsi="Arial"/>
          <w:sz w:val="24"/>
          <w:szCs w:val="24"/>
          <w:color w:val="auto"/>
        </w:rPr>
        <w:t>Once you have your PCS orders, in hand, what should your priorities be? Here’s five key steps to take:</w:t>
      </w:r>
    </w:p>
    <w:p>
      <w:pPr>
        <w:spacing w:after="0" w:line="311"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1. Set up a meeting with your base transportation office.</w:t>
      </w:r>
    </w:p>
    <w:p>
      <w:pPr>
        <w:spacing w:after="0" w:line="203" w:lineRule="exact"/>
        <w:rPr>
          <w:sz w:val="20"/>
          <w:szCs w:val="20"/>
          <w:color w:val="auto"/>
        </w:rPr>
      </w:pPr>
    </w:p>
    <w:p>
      <w:pPr>
        <w:ind w:left="20" w:right="940" w:hanging="3"/>
        <w:spacing w:after="0" w:line="263" w:lineRule="auto"/>
        <w:rPr>
          <w:sz w:val="20"/>
          <w:szCs w:val="20"/>
          <w:color w:val="auto"/>
        </w:rPr>
      </w:pPr>
      <w:r>
        <w:rPr>
          <w:rFonts w:ascii="Arial" w:cs="Arial" w:eastAsia="Arial" w:hAnsi="Arial"/>
          <w:sz w:val="24"/>
          <w:szCs w:val="24"/>
          <w:color w:val="auto"/>
        </w:rPr>
        <w:t>Depending on your service branch, the name of the government office that handles your relocation varies:</w:t>
      </w:r>
    </w:p>
    <w:p>
      <w:pPr>
        <w:spacing w:after="0" w:line="170" w:lineRule="exact"/>
        <w:rPr>
          <w:sz w:val="20"/>
          <w:szCs w:val="20"/>
          <w:color w:val="auto"/>
        </w:rPr>
      </w:pPr>
    </w:p>
    <w:p>
      <w:pPr>
        <w:ind w:left="720" w:hanging="358"/>
        <w:spacing w:after="0"/>
        <w:tabs>
          <w:tab w:leader="none" w:pos="72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The Department of Defense:</w:t>
      </w:r>
      <w:r>
        <w:rPr>
          <w:rFonts w:ascii="Arial" w:cs="Arial" w:eastAsia="Arial" w:hAnsi="Arial"/>
          <w:sz w:val="24"/>
          <w:szCs w:val="24"/>
          <w:color w:val="auto"/>
        </w:rPr>
        <w:t xml:space="preserve"> Joint Personal Property Shipping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Air Force:</w:t>
      </w:r>
      <w:r>
        <w:rPr>
          <w:rFonts w:ascii="Arial" w:cs="Arial" w:eastAsia="Arial" w:hAnsi="Arial"/>
          <w:sz w:val="24"/>
          <w:szCs w:val="24"/>
          <w:color w:val="auto"/>
        </w:rPr>
        <w:t xml:space="preserve"> Traffic Management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Army:</w:t>
      </w:r>
      <w:r>
        <w:rPr>
          <w:rFonts w:ascii="Arial" w:cs="Arial" w:eastAsia="Arial" w:hAnsi="Arial"/>
          <w:sz w:val="24"/>
          <w:szCs w:val="24"/>
          <w:color w:val="auto"/>
        </w:rPr>
        <w:t xml:space="preserve"> Installation Transportation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Navy and Marine Corps:</w:t>
      </w:r>
      <w:r>
        <w:rPr>
          <w:rFonts w:ascii="Arial" w:cs="Arial" w:eastAsia="Arial" w:hAnsi="Arial"/>
          <w:sz w:val="24"/>
          <w:szCs w:val="24"/>
          <w:color w:val="auto"/>
        </w:rPr>
        <w:t xml:space="preserve"> Personal Property Shipping Office</w:t>
      </w:r>
    </w:p>
    <w:p>
      <w:pPr>
        <w:spacing w:after="0" w:line="204" w:lineRule="exact"/>
        <w:rPr>
          <w:rFonts w:ascii="Symbol" w:cs="Symbol" w:eastAsia="Symbol" w:hAnsi="Symbol"/>
          <w:sz w:val="20"/>
          <w:szCs w:val="20"/>
          <w:color w:val="auto"/>
        </w:rPr>
      </w:pPr>
    </w:p>
    <w:p>
      <w:pPr>
        <w:ind w:left="740" w:hanging="378"/>
        <w:spacing w:after="0"/>
        <w:tabs>
          <w:tab w:leader="none" w:pos="740" w:val="left"/>
        </w:tabs>
        <w:numPr>
          <w:ilvl w:val="0"/>
          <w:numId w:val="2"/>
        </w:numPr>
        <w:rPr>
          <w:rFonts w:ascii="Symbol" w:cs="Symbol" w:eastAsia="Symbol" w:hAnsi="Symbol"/>
          <w:sz w:val="20"/>
          <w:szCs w:val="20"/>
          <w:color w:val="auto"/>
        </w:rPr>
      </w:pPr>
      <w:r>
        <w:rPr>
          <w:rFonts w:ascii="Arial" w:cs="Arial" w:eastAsia="Arial" w:hAnsi="Arial"/>
          <w:sz w:val="24"/>
          <w:szCs w:val="24"/>
          <w:b w:val="1"/>
          <w:bCs w:val="1"/>
          <w:color w:val="auto"/>
        </w:rPr>
        <w:t>Coast Guard:</w:t>
      </w:r>
      <w:r>
        <w:rPr>
          <w:rFonts w:ascii="Arial" w:cs="Arial" w:eastAsia="Arial" w:hAnsi="Arial"/>
          <w:sz w:val="24"/>
          <w:szCs w:val="24"/>
          <w:color w:val="auto"/>
        </w:rPr>
        <w:t xml:space="preserve"> Household Goods Shipping Office</w:t>
      </w:r>
    </w:p>
    <w:p>
      <w:pPr>
        <w:spacing w:after="0" w:line="210" w:lineRule="exact"/>
        <w:rPr>
          <w:sz w:val="20"/>
          <w:szCs w:val="20"/>
          <w:color w:val="auto"/>
        </w:rPr>
      </w:pPr>
    </w:p>
    <w:p>
      <w:pPr>
        <w:ind w:left="20" w:right="1020" w:hanging="28"/>
        <w:spacing w:after="0" w:line="264" w:lineRule="auto"/>
        <w:rPr>
          <w:rFonts w:ascii="Arial" w:cs="Arial" w:eastAsia="Arial" w:hAnsi="Arial"/>
          <w:sz w:val="24"/>
          <w:szCs w:val="24"/>
          <w:b w:val="1"/>
          <w:bCs w:val="1"/>
          <w:color w:val="25408F"/>
        </w:rPr>
      </w:pPr>
      <w:r>
        <w:rPr>
          <w:rFonts w:ascii="Arial" w:cs="Arial" w:eastAsia="Arial" w:hAnsi="Arial"/>
          <w:sz w:val="24"/>
          <w:szCs w:val="24"/>
          <w:color w:val="auto"/>
        </w:rPr>
        <w:t xml:space="preserve">You can access information about your specific installation’s transportation office at the </w:t>
      </w:r>
      <w:hyperlink r:id="rId20">
        <w:r>
          <w:rPr>
            <w:rFonts w:ascii="Arial" w:cs="Arial" w:eastAsia="Arial" w:hAnsi="Arial"/>
            <w:sz w:val="24"/>
            <w:szCs w:val="24"/>
            <w:b w:val="1"/>
            <w:bCs w:val="1"/>
            <w:color w:val="25408F"/>
          </w:rPr>
          <w:t>Military.com Base Guide</w:t>
        </w:r>
      </w:hyperlink>
      <w:r>
        <w:rPr>
          <w:rFonts w:ascii="Arial" w:cs="Arial" w:eastAsia="Arial" w:hAnsi="Arial"/>
          <w:sz w:val="24"/>
          <w:szCs w:val="24"/>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15240</wp:posOffset>
                </wp:positionH>
                <wp:positionV relativeFrom="paragraph">
                  <wp:posOffset>-34290</wp:posOffset>
                </wp:positionV>
                <wp:extent cx="178117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8117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pt,-2.6999pt" to="141.45pt,-2.6999pt" o:allowincell="f" strokecolor="#00AEEF" strokeweight="0.6pt"/>
            </w:pict>
          </mc:Fallback>
        </mc:AlternateContent>
      </w:r>
    </w:p>
    <w:p>
      <w:pPr>
        <w:spacing w:after="0" w:line="153" w:lineRule="exact"/>
        <w:rPr>
          <w:sz w:val="20"/>
          <w:szCs w:val="20"/>
          <w:color w:val="auto"/>
        </w:rPr>
      </w:pPr>
    </w:p>
    <w:p>
      <w:pPr>
        <w:ind w:left="20" w:right="20" w:hanging="3"/>
        <w:spacing w:after="0" w:line="261" w:lineRule="auto"/>
        <w:rPr>
          <w:sz w:val="20"/>
          <w:szCs w:val="20"/>
          <w:color w:val="auto"/>
        </w:rPr>
      </w:pPr>
      <w:r>
        <w:rPr>
          <w:rFonts w:ascii="Arial" w:cs="Arial" w:eastAsia="Arial" w:hAnsi="Arial"/>
          <w:sz w:val="24"/>
          <w:szCs w:val="24"/>
          <w:color w:val="auto"/>
        </w:rPr>
        <w:t>Make sure you make an appointment with your office as early as possible. At your meeting, make sure you find out about all the moving options available to you, including a DITY move, and start making preliminary arrangements for your move.</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2. Contact the family center at your new location.</w:t>
      </w:r>
    </w:p>
    <w:p>
      <w:pPr>
        <w:spacing w:after="0" w:line="203" w:lineRule="exact"/>
        <w:rPr>
          <w:sz w:val="20"/>
          <w:szCs w:val="20"/>
          <w:color w:val="auto"/>
        </w:rPr>
      </w:pPr>
    </w:p>
    <w:p>
      <w:pPr>
        <w:ind w:left="20" w:right="160" w:firstLine="6"/>
        <w:spacing w:after="0" w:line="263" w:lineRule="auto"/>
        <w:rPr>
          <w:sz w:val="20"/>
          <w:szCs w:val="20"/>
          <w:color w:val="auto"/>
        </w:rPr>
      </w:pPr>
      <w:r>
        <w:rPr>
          <w:rFonts w:ascii="Arial" w:cs="Arial" w:eastAsia="Arial" w:hAnsi="Arial"/>
          <w:sz w:val="24"/>
          <w:szCs w:val="24"/>
          <w:color w:val="auto"/>
        </w:rPr>
        <w:t>Family centers offer relocation assistance programs that provide moving information to you and your family. Ask questions, and learn about your new community and what it offers.</w:t>
      </w:r>
    </w:p>
    <w:p>
      <w:pPr>
        <w:spacing w:after="0" w:line="311" w:lineRule="exact"/>
        <w:rPr>
          <w:sz w:val="20"/>
          <w:szCs w:val="20"/>
          <w:color w:val="auto"/>
        </w:rPr>
      </w:pPr>
    </w:p>
    <w:p>
      <w:pPr>
        <w:ind w:left="20" w:right="480" w:firstLine="4"/>
        <w:spacing w:after="0" w:line="235" w:lineRule="auto"/>
        <w:tabs>
          <w:tab w:leader="none" w:pos="331" w:val="left"/>
        </w:tabs>
        <w:numPr>
          <w:ilvl w:val="0"/>
          <w:numId w:val="3"/>
        </w:numPr>
        <w:rPr>
          <w:rFonts w:ascii="Arial" w:cs="Arial" w:eastAsia="Arial" w:hAnsi="Arial"/>
          <w:sz w:val="28"/>
          <w:szCs w:val="28"/>
          <w:b w:val="1"/>
          <w:bCs w:val="1"/>
          <w:color w:val="auto"/>
        </w:rPr>
      </w:pPr>
      <w:r>
        <w:rPr>
          <w:rFonts w:ascii="Arial" w:cs="Arial" w:eastAsia="Arial" w:hAnsi="Arial"/>
          <w:sz w:val="28"/>
          <w:szCs w:val="28"/>
          <w:b w:val="1"/>
          <w:bCs w:val="1"/>
          <w:color w:val="auto"/>
        </w:rPr>
        <w:t>If you’re living in government quarters, notify the housing office of your projected move date.</w:t>
      </w:r>
    </w:p>
    <w:p>
      <w:pPr>
        <w:spacing w:after="0" w:line="194" w:lineRule="exact"/>
        <w:rPr>
          <w:sz w:val="20"/>
          <w:szCs w:val="20"/>
          <w:color w:val="auto"/>
        </w:rPr>
      </w:pPr>
    </w:p>
    <w:p>
      <w:pPr>
        <w:ind w:left="20"/>
        <w:spacing w:after="0"/>
        <w:rPr>
          <w:sz w:val="20"/>
          <w:szCs w:val="20"/>
          <w:color w:val="auto"/>
        </w:rPr>
      </w:pPr>
      <w:r>
        <w:rPr>
          <w:rFonts w:ascii="Arial" w:cs="Arial" w:eastAsia="Arial" w:hAnsi="Arial"/>
          <w:sz w:val="24"/>
          <w:szCs w:val="24"/>
          <w:color w:val="auto"/>
        </w:rPr>
        <w:t>Make sure you also know all the regulations about cleaning your home before you move out.</w:t>
      </w:r>
    </w:p>
    <w:p>
      <w:pPr>
        <w:spacing w:after="0" w:line="340"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4. Make an appointment with your finance office at your current installation.</w:t>
      </w:r>
    </w:p>
    <w:p>
      <w:pPr>
        <w:spacing w:after="0" w:line="203" w:lineRule="exact"/>
        <w:rPr>
          <w:sz w:val="20"/>
          <w:szCs w:val="20"/>
          <w:color w:val="auto"/>
        </w:rPr>
      </w:pPr>
    </w:p>
    <w:p>
      <w:pPr>
        <w:ind w:left="20" w:right="920" w:hanging="4"/>
        <w:spacing w:after="0" w:line="263" w:lineRule="auto"/>
        <w:rPr>
          <w:sz w:val="20"/>
          <w:szCs w:val="20"/>
          <w:color w:val="auto"/>
        </w:rPr>
      </w:pPr>
      <w:r>
        <w:rPr>
          <w:rFonts w:ascii="Arial" w:cs="Arial" w:eastAsia="Arial" w:hAnsi="Arial"/>
          <w:sz w:val="24"/>
          <w:szCs w:val="24"/>
          <w:color w:val="auto"/>
        </w:rPr>
        <w:t>Making a move will be a drain on your bank account. The finance office can give you the lowdown on your options, as well as relocation benefits that you’re eligible for.</w:t>
      </w:r>
    </w:p>
    <w:p>
      <w:pPr>
        <w:spacing w:after="0" w:line="311"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5. Use the PCS Moving Checklist in this guide (page 23).</w:t>
      </w:r>
    </w:p>
    <w:p>
      <w:pPr>
        <w:spacing w:after="0" w:line="203" w:lineRule="exact"/>
        <w:rPr>
          <w:sz w:val="20"/>
          <w:szCs w:val="20"/>
          <w:color w:val="auto"/>
        </w:rPr>
      </w:pPr>
    </w:p>
    <w:p>
      <w:pPr>
        <w:ind w:left="20" w:right="180" w:firstLine="2"/>
        <w:spacing w:after="0" w:line="261" w:lineRule="auto"/>
        <w:rPr>
          <w:sz w:val="20"/>
          <w:szCs w:val="20"/>
          <w:color w:val="auto"/>
        </w:rPr>
      </w:pPr>
      <w:r>
        <w:rPr>
          <w:rFonts w:ascii="Arial" w:cs="Arial" w:eastAsia="Arial" w:hAnsi="Arial"/>
          <w:sz w:val="24"/>
          <w:szCs w:val="24"/>
          <w:color w:val="auto"/>
        </w:rPr>
        <w:t>In making preparations for a move, it’s easy to be bogged down with all the details and things to do. Stay on top of it all with this handy checklist, which covers everything from packing to setting up in your new location. These ready-to-print lists will remind you what you need to do. If you plan to do a Personally Procured Move (PPM), see the PPM section in this guide for more information, which will help you during your preparations.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415925</wp:posOffset>
            </wp:positionV>
            <wp:extent cx="914400" cy="2470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00" w:space="720"/>
            <w:col w:w="10340"/>
          </w:cols>
          <w:pgMar w:left="960" w:top="958"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5</w:t>
      </w:r>
    </w:p>
    <w:p>
      <w:pPr>
        <w:sectPr>
          <w:pgSz w:w="24480" w:h="15840" w:orient="landscape"/>
          <w:cols w:equalWidth="0" w:num="2">
            <w:col w:w="21700" w:space="720"/>
            <w:col w:w="140"/>
          </w:cols>
          <w:pgMar w:left="960" w:top="958" w:right="960" w:bottom="0" w:gutter="0" w:footer="0" w:header="0"/>
          <w:type w:val="continuous"/>
        </w:sectPr>
      </w:pPr>
    </w:p>
    <w:bookmarkStart w:id="3" w:name="page4"/>
    <w:bookmarkEnd w:id="3"/>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611505</wp:posOffset>
                </wp:positionH>
                <wp:positionV relativeFrom="page">
                  <wp:posOffset>611505</wp:posOffset>
                </wp:positionV>
                <wp:extent cx="6553200" cy="148971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1489710"/>
                        </a:xfrm>
                        <a:prstGeom prst="rect">
                          <a:avLst/>
                        </a:prstGeom>
                        <a:solidFill>
                          <a:srgbClr val="C0C0C0"/>
                        </a:solidFill>
                      </wps:spPr>
                      <wps:bodyPr/>
                    </wps:wsp>
                  </a:graphicData>
                </a:graphic>
              </wp:anchor>
            </w:drawing>
          </mc:Choice>
          <mc:Fallback>
            <w:pict>
              <v:rect id="Shape 14" o:spid="_x0000_s1039" style="position:absolute;margin-left:48.15pt;margin-top:48.15pt;width:516pt;height:117.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C0C0C0"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609600</wp:posOffset>
                </wp:positionH>
                <wp:positionV relativeFrom="page">
                  <wp:posOffset>610870</wp:posOffset>
                </wp:positionV>
                <wp:extent cx="655637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637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8pt,48.1pt" to="564.25pt,48.1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610870</wp:posOffset>
                </wp:positionH>
                <wp:positionV relativeFrom="page">
                  <wp:posOffset>609600</wp:posOffset>
                </wp:positionV>
                <wp:extent cx="0" cy="149288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92885"/>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8.1pt,48pt" to="48.1pt,165.55pt" o:allowincell="f" strokecolor="#000000"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7164070</wp:posOffset>
                </wp:positionH>
                <wp:positionV relativeFrom="page">
                  <wp:posOffset>609600</wp:posOffset>
                </wp:positionV>
                <wp:extent cx="0" cy="149288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92885"/>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4.1pt,48pt" to="564.1pt,165.55pt" o:allowincell="f" strokecolor="#000000" strokeweight="0.25pt">
                <w10:wrap anchorx="page" anchory="page"/>
              </v:line>
            </w:pict>
          </mc:Fallback>
        </mc:AlternateContent>
      </w:r>
    </w:p>
    <w:p>
      <w:pPr>
        <w:spacing w:after="0" w:line="336" w:lineRule="exact"/>
        <w:rPr>
          <w:sz w:val="20"/>
          <w:szCs w:val="20"/>
          <w:color w:val="auto"/>
        </w:rPr>
      </w:pPr>
    </w:p>
    <w:p>
      <w:pPr>
        <w:ind w:left="340"/>
        <w:spacing w:after="0"/>
        <w:rPr>
          <w:sz w:val="20"/>
          <w:szCs w:val="20"/>
          <w:color w:val="auto"/>
        </w:rPr>
      </w:pPr>
      <w:r>
        <w:rPr>
          <w:rFonts w:ascii="Arial" w:cs="Arial" w:eastAsia="Arial" w:hAnsi="Arial"/>
          <w:sz w:val="28"/>
          <w:szCs w:val="28"/>
          <w:b w:val="1"/>
          <w:bCs w:val="1"/>
          <w:color w:val="auto"/>
        </w:rPr>
        <w:t>TIP: Deducting PCS Costs from Your Taxes</w:t>
      </w:r>
    </w:p>
    <w:p>
      <w:pPr>
        <w:spacing w:after="0" w:line="203" w:lineRule="exact"/>
        <w:rPr>
          <w:sz w:val="20"/>
          <w:szCs w:val="20"/>
          <w:color w:val="auto"/>
        </w:rPr>
      </w:pPr>
    </w:p>
    <w:p>
      <w:pPr>
        <w:jc w:val="both"/>
        <w:ind w:left="360" w:right="2180"/>
        <w:spacing w:after="0" w:line="262" w:lineRule="auto"/>
        <w:rPr>
          <w:rFonts w:ascii="Arial" w:cs="Arial" w:eastAsia="Arial" w:hAnsi="Arial"/>
          <w:sz w:val="24"/>
          <w:szCs w:val="24"/>
          <w:color w:val="auto"/>
        </w:rPr>
      </w:pPr>
      <w:r>
        <w:rPr>
          <w:rFonts w:ascii="Arial" w:cs="Arial" w:eastAsia="Arial" w:hAnsi="Arial"/>
          <w:sz w:val="24"/>
          <w:szCs w:val="24"/>
          <w:color w:val="auto"/>
        </w:rPr>
        <w:t>If you are a member of the Armed Forces on active duty and you move because of a permanent change of station, you can deduct your unreimbursed moving expenses on</w:t>
      </w:r>
      <w:r>
        <w:rPr>
          <w:rFonts w:ascii="Arial" w:cs="Arial" w:eastAsia="Arial" w:hAnsi="Arial"/>
          <w:sz w:val="24"/>
          <w:szCs w:val="24"/>
          <w:color w:val="25408F"/>
        </w:rPr>
        <w:t xml:space="preserve"> </w:t>
      </w:r>
      <w:hyperlink r:id="rId22">
        <w:r>
          <w:rPr>
            <w:rFonts w:ascii="Arial" w:cs="Arial" w:eastAsia="Arial" w:hAnsi="Arial"/>
            <w:sz w:val="24"/>
            <w:szCs w:val="24"/>
            <w:b w:val="1"/>
            <w:bCs w:val="1"/>
            <w:color w:val="25408F"/>
          </w:rPr>
          <w:t>Form 3903</w:t>
        </w:r>
      </w:hyperlink>
      <w:r>
        <w:rPr>
          <w:rFonts w:ascii="Arial" w:cs="Arial" w:eastAsia="Arial" w:hAnsi="Arial"/>
          <w:sz w:val="24"/>
          <w:szCs w:val="24"/>
          <w:color w:val="auto"/>
        </w:rPr>
        <w:t>. For more guidance and information, see</w:t>
      </w:r>
      <w:r>
        <w:rPr>
          <w:rFonts w:ascii="Arial" w:cs="Arial" w:eastAsia="Arial" w:hAnsi="Arial"/>
          <w:sz w:val="24"/>
          <w:szCs w:val="24"/>
          <w:color w:val="25408F"/>
        </w:rPr>
        <w:t xml:space="preserve"> </w:t>
      </w:r>
      <w:hyperlink r:id="rId23">
        <w:r>
          <w:rPr>
            <w:rFonts w:ascii="Arial" w:cs="Arial" w:eastAsia="Arial" w:hAnsi="Arial"/>
            <w:sz w:val="24"/>
            <w:szCs w:val="24"/>
            <w:b w:val="1"/>
            <w:bCs w:val="1"/>
            <w:color w:val="25408F"/>
          </w:rPr>
          <w:t>this Military.com article</w:t>
        </w:r>
      </w:hyperlink>
      <w:r>
        <w:rPr>
          <w:rFonts w:ascii="Arial" w:cs="Arial" w:eastAsia="Arial" w:hAnsi="Arial"/>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290830</wp:posOffset>
                </wp:positionV>
                <wp:extent cx="6556375"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637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9pt" to="516.25pt,22.9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448310</wp:posOffset>
                </wp:positionH>
                <wp:positionV relativeFrom="paragraph">
                  <wp:posOffset>-32385</wp:posOffset>
                </wp:positionV>
                <wp:extent cx="770255"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7025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3pt,-2.5499pt" to="95.95pt,-2.54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4050030</wp:posOffset>
                </wp:positionH>
                <wp:positionV relativeFrom="paragraph">
                  <wp:posOffset>-32385</wp:posOffset>
                </wp:positionV>
                <wp:extent cx="1718945"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1894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9pt,-2.5499pt" to="454.25pt,-2.5499pt" o:allowincell="f" strokecolor="#00AEEF"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80"/>
        <w:spacing w:after="0"/>
        <w:rPr>
          <w:sz w:val="20"/>
          <w:szCs w:val="20"/>
          <w:color w:val="auto"/>
        </w:rPr>
      </w:pPr>
      <w:r>
        <w:rPr>
          <w:rFonts w:ascii="Arial" w:cs="Arial" w:eastAsia="Arial" w:hAnsi="Arial"/>
          <w:sz w:val="32"/>
          <w:szCs w:val="32"/>
          <w:b w:val="1"/>
          <w:bCs w:val="1"/>
          <w:color w:val="FFFFFF"/>
        </w:rPr>
        <w:t>Saving Money for Your PCS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1600"/>
        <w:spacing w:after="0" w:line="261" w:lineRule="auto"/>
        <w:rPr>
          <w:sz w:val="20"/>
          <w:szCs w:val="20"/>
          <w:color w:val="auto"/>
        </w:rPr>
      </w:pPr>
      <w:r>
        <w:rPr>
          <w:rFonts w:ascii="Arial" w:cs="Arial" w:eastAsia="Arial" w:hAnsi="Arial"/>
          <w:sz w:val="24"/>
          <w:szCs w:val="24"/>
          <w:color w:val="auto"/>
        </w:rPr>
        <w:t>When you combine moving costs with the difficulty of uprooting your life every few years, relocations can take a big toll. While some moving hassles are unavoidable, you can ease the financial pain of PCSing with a little advance planning:</w:t>
      </w:r>
    </w:p>
    <w:p>
      <w:pPr>
        <w:spacing w:after="0" w:line="31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What to do now: Avoid Budget Blues</w:t>
      </w:r>
    </w:p>
    <w:p>
      <w:pPr>
        <w:spacing w:after="0" w:line="203" w:lineRule="exact"/>
        <w:rPr>
          <w:sz w:val="20"/>
          <w:szCs w:val="20"/>
          <w:color w:val="auto"/>
        </w:rPr>
      </w:pPr>
    </w:p>
    <w:p>
      <w:pPr>
        <w:ind w:right="1560"/>
        <w:spacing w:after="0" w:line="263" w:lineRule="auto"/>
        <w:rPr>
          <w:sz w:val="20"/>
          <w:szCs w:val="20"/>
          <w:color w:val="auto"/>
        </w:rPr>
      </w:pPr>
      <w:r>
        <w:rPr>
          <w:rFonts w:ascii="Arial" w:cs="Arial" w:eastAsia="Arial" w:hAnsi="Arial"/>
          <w:sz w:val="24"/>
          <w:szCs w:val="24"/>
          <w:color w:val="auto"/>
        </w:rPr>
        <w:t>Whether your move is days or weeks away, develop a moving budget in advance to keep your finances on track and avoid last-minute costs.</w:t>
      </w:r>
    </w:p>
    <w:p>
      <w:pPr>
        <w:spacing w:after="0" w:line="175" w:lineRule="exact"/>
        <w:rPr>
          <w:sz w:val="20"/>
          <w:szCs w:val="20"/>
          <w:color w:val="auto"/>
        </w:rPr>
      </w:pPr>
    </w:p>
    <w:p>
      <w:pPr>
        <w:ind w:left="720" w:right="1300" w:hanging="383"/>
        <w:spacing w:after="0" w:line="263" w:lineRule="auto"/>
        <w:tabs>
          <w:tab w:leader="none" w:pos="721" w:val="left"/>
        </w:tabs>
        <w:numPr>
          <w:ilvl w:val="0"/>
          <w:numId w:val="4"/>
        </w:numPr>
        <w:rPr>
          <w:rFonts w:ascii="Arial" w:cs="Arial" w:eastAsia="Arial" w:hAnsi="Arial"/>
          <w:sz w:val="24"/>
          <w:szCs w:val="24"/>
          <w:color w:val="auto"/>
        </w:rPr>
      </w:pPr>
      <w:r>
        <w:rPr>
          <w:rFonts w:ascii="Arial" w:cs="Arial" w:eastAsia="Arial" w:hAnsi="Arial"/>
          <w:sz w:val="24"/>
          <w:szCs w:val="24"/>
          <w:color w:val="auto"/>
        </w:rPr>
        <w:t>Find out exactly what the military will cover, and what costs fall on you. You can visit your family center and base transportation office for more information.</w:t>
      </w:r>
    </w:p>
    <w:p>
      <w:pPr>
        <w:spacing w:after="0" w:line="175" w:lineRule="exact"/>
        <w:rPr>
          <w:rFonts w:ascii="Arial" w:cs="Arial" w:eastAsia="Arial" w:hAnsi="Arial"/>
          <w:sz w:val="24"/>
          <w:szCs w:val="24"/>
          <w:color w:val="auto"/>
        </w:rPr>
      </w:pPr>
    </w:p>
    <w:p>
      <w:pPr>
        <w:ind w:left="720" w:hanging="356"/>
        <w:spacing w:after="0"/>
        <w:tabs>
          <w:tab w:leader="none" w:pos="720" w:val="left"/>
        </w:tabs>
        <w:numPr>
          <w:ilvl w:val="1"/>
          <w:numId w:val="4"/>
        </w:numPr>
        <w:rPr>
          <w:rFonts w:ascii="Arial" w:cs="Arial" w:eastAsia="Arial" w:hAnsi="Arial"/>
          <w:sz w:val="24"/>
          <w:szCs w:val="24"/>
          <w:color w:val="auto"/>
        </w:rPr>
      </w:pPr>
      <w:r>
        <w:rPr>
          <w:rFonts w:ascii="Arial" w:cs="Arial" w:eastAsia="Arial" w:hAnsi="Arial"/>
          <w:sz w:val="24"/>
          <w:szCs w:val="24"/>
          <w:color w:val="auto"/>
        </w:rPr>
        <w:t>Budget for shipping charges, temporary housing expenses, and start-up fees for utilities.</w:t>
      </w:r>
    </w:p>
    <w:p>
      <w:pPr>
        <w:spacing w:after="0" w:line="204" w:lineRule="exact"/>
        <w:rPr>
          <w:rFonts w:ascii="Arial" w:cs="Arial" w:eastAsia="Arial" w:hAnsi="Arial"/>
          <w:sz w:val="24"/>
          <w:szCs w:val="24"/>
          <w:color w:val="auto"/>
        </w:rPr>
      </w:pPr>
    </w:p>
    <w:p>
      <w:pPr>
        <w:ind w:left="720" w:hanging="354"/>
        <w:spacing w:after="0"/>
        <w:tabs>
          <w:tab w:leader="none" w:pos="720" w:val="left"/>
        </w:tabs>
        <w:numPr>
          <w:ilvl w:val="2"/>
          <w:numId w:val="4"/>
        </w:numPr>
        <w:rPr>
          <w:rFonts w:ascii="Arial" w:cs="Arial" w:eastAsia="Arial" w:hAnsi="Arial"/>
          <w:sz w:val="24"/>
          <w:szCs w:val="24"/>
          <w:color w:val="auto"/>
        </w:rPr>
      </w:pPr>
      <w:r>
        <w:rPr>
          <w:rFonts w:ascii="Arial" w:cs="Arial" w:eastAsia="Arial" w:hAnsi="Arial"/>
          <w:sz w:val="24"/>
          <w:szCs w:val="24"/>
          <w:color w:val="auto"/>
        </w:rPr>
        <w:t>Make a list of things you’ll have to buy when you move in and estimate those costs.</w:t>
      </w:r>
    </w:p>
    <w:p>
      <w:pPr>
        <w:spacing w:after="0" w:line="204" w:lineRule="exact"/>
        <w:rPr>
          <w:rFonts w:ascii="Arial" w:cs="Arial" w:eastAsia="Arial" w:hAnsi="Arial"/>
          <w:sz w:val="24"/>
          <w:szCs w:val="24"/>
          <w:color w:val="auto"/>
        </w:rPr>
      </w:pPr>
    </w:p>
    <w:p>
      <w:pPr>
        <w:ind w:left="720" w:hanging="369"/>
        <w:spacing w:after="0"/>
        <w:tabs>
          <w:tab w:leader="none" w:pos="720" w:val="left"/>
        </w:tabs>
        <w:numPr>
          <w:ilvl w:val="1"/>
          <w:numId w:val="5"/>
        </w:numPr>
        <w:rPr>
          <w:rFonts w:ascii="Arial" w:cs="Arial" w:eastAsia="Arial" w:hAnsi="Arial"/>
          <w:sz w:val="24"/>
          <w:szCs w:val="24"/>
          <w:color w:val="auto"/>
        </w:rPr>
      </w:pPr>
      <w:r>
        <w:rPr>
          <w:rFonts w:ascii="Arial" w:cs="Arial" w:eastAsia="Arial" w:hAnsi="Arial"/>
          <w:sz w:val="24"/>
          <w:szCs w:val="24"/>
          <w:color w:val="auto"/>
        </w:rPr>
        <w:t>Use this budget to determine how much you should save for your next move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233680</wp:posOffset>
            </wp:positionV>
            <wp:extent cx="6553200" cy="39884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extLst>
                    </a:blip>
                    <a:srcRect/>
                    <a:stretch>
                      <a:fillRect/>
                    </a:stretch>
                  </pic:blipFill>
                  <pic:spPr bwMode="auto">
                    <a:xfrm>
                      <a:off x="0" y="0"/>
                      <a:ext cx="6553200" cy="39884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8"/>
          <w:szCs w:val="28"/>
          <w:b w:val="1"/>
          <w:bCs w:val="1"/>
          <w:color w:val="auto"/>
        </w:rPr>
        <w:t>What to do before you leave: Prevent Moving Mishaps</w:t>
      </w:r>
    </w:p>
    <w:p>
      <w:pPr>
        <w:spacing w:after="0" w:line="203" w:lineRule="exact"/>
        <w:rPr>
          <w:sz w:val="20"/>
          <w:szCs w:val="20"/>
          <w:color w:val="auto"/>
        </w:rPr>
      </w:pPr>
    </w:p>
    <w:p>
      <w:pPr>
        <w:ind w:right="440" w:hanging="2"/>
        <w:spacing w:after="0" w:line="263" w:lineRule="auto"/>
        <w:rPr>
          <w:sz w:val="20"/>
          <w:szCs w:val="20"/>
          <w:color w:val="auto"/>
        </w:rPr>
      </w:pPr>
      <w:r>
        <w:rPr>
          <w:rFonts w:ascii="Arial" w:cs="Arial" w:eastAsia="Arial" w:hAnsi="Arial"/>
          <w:sz w:val="24"/>
          <w:szCs w:val="24"/>
          <w:color w:val="auto"/>
        </w:rPr>
        <w:t>Some moving horror stories result from damaged or lost property. When you PCS, insurance can mean the difference between disappointment and financial disaster.</w:t>
      </w:r>
    </w:p>
    <w:p>
      <w:pPr>
        <w:spacing w:after="0" w:line="175" w:lineRule="exact"/>
        <w:rPr>
          <w:sz w:val="20"/>
          <w:szCs w:val="20"/>
          <w:color w:val="auto"/>
        </w:rPr>
      </w:pPr>
    </w:p>
    <w:p>
      <w:pPr>
        <w:jc w:val="both"/>
        <w:ind w:left="720" w:right="360" w:hanging="383"/>
        <w:spacing w:after="0" w:line="261" w:lineRule="auto"/>
        <w:tabs>
          <w:tab w:leader="none" w:pos="717" w:val="left"/>
        </w:tabs>
        <w:numPr>
          <w:ilvl w:val="0"/>
          <w:numId w:val="6"/>
        </w:numPr>
        <w:rPr>
          <w:rFonts w:ascii="Arial" w:cs="Arial" w:eastAsia="Arial" w:hAnsi="Arial"/>
          <w:sz w:val="24"/>
          <w:szCs w:val="24"/>
          <w:color w:val="auto"/>
        </w:rPr>
      </w:pPr>
      <w:r>
        <w:rPr>
          <w:rFonts w:ascii="Arial" w:cs="Arial" w:eastAsia="Arial" w:hAnsi="Arial"/>
          <w:sz w:val="24"/>
          <w:szCs w:val="24"/>
          <w:color w:val="auto"/>
        </w:rPr>
        <w:t>Find out how much of your personal property the government movers will insure. If it’s not enough to provide full protection, a temporary renters insurance policy could be an affordable way to cover the difference.</w:t>
      </w:r>
    </w:p>
    <w:p>
      <w:pPr>
        <w:spacing w:after="0" w:line="179" w:lineRule="exact"/>
        <w:rPr>
          <w:rFonts w:ascii="Arial" w:cs="Arial" w:eastAsia="Arial" w:hAnsi="Arial"/>
          <w:sz w:val="24"/>
          <w:szCs w:val="24"/>
          <w:color w:val="auto"/>
        </w:rPr>
      </w:pPr>
    </w:p>
    <w:p>
      <w:pPr>
        <w:ind w:left="720" w:right="220" w:hanging="355"/>
        <w:spacing w:after="0" w:line="261" w:lineRule="auto"/>
        <w:tabs>
          <w:tab w:leader="none" w:pos="720" w:val="left"/>
        </w:tabs>
        <w:numPr>
          <w:ilvl w:val="1"/>
          <w:numId w:val="6"/>
        </w:numPr>
        <w:rPr>
          <w:rFonts w:ascii="Arial" w:cs="Arial" w:eastAsia="Arial" w:hAnsi="Arial"/>
          <w:sz w:val="24"/>
          <w:szCs w:val="24"/>
          <w:color w:val="auto"/>
        </w:rPr>
      </w:pPr>
      <w:r>
        <w:rPr>
          <w:rFonts w:ascii="Arial" w:cs="Arial" w:eastAsia="Arial" w:hAnsi="Arial"/>
          <w:sz w:val="24"/>
          <w:szCs w:val="24"/>
          <w:color w:val="auto"/>
        </w:rPr>
        <w:t>If you’re shipping a vehicle, review your auto insurance policy to find out if moving-related damages are covered. If they’re not, ask your insurer about purchasing shipment coverage.</w:t>
      </w:r>
    </w:p>
    <w:p>
      <w:pPr>
        <w:spacing w:after="0" w:line="31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What to do after you arrive: Fine Tune Your Finances</w:t>
      </w:r>
    </w:p>
    <w:p>
      <w:pPr>
        <w:spacing w:after="0" w:line="203" w:lineRule="exact"/>
        <w:rPr>
          <w:sz w:val="20"/>
          <w:szCs w:val="20"/>
          <w:color w:val="auto"/>
        </w:rPr>
      </w:pPr>
    </w:p>
    <w:p>
      <w:pPr>
        <w:ind w:right="120" w:firstLine="4"/>
        <w:spacing w:after="0" w:line="261" w:lineRule="auto"/>
        <w:rPr>
          <w:sz w:val="20"/>
          <w:szCs w:val="20"/>
          <w:color w:val="auto"/>
        </w:rPr>
      </w:pPr>
      <w:r>
        <w:rPr>
          <w:rFonts w:ascii="Arial" w:cs="Arial" w:eastAsia="Arial" w:hAnsi="Arial"/>
          <w:sz w:val="24"/>
          <w:szCs w:val="24"/>
          <w:color w:val="auto"/>
        </w:rPr>
        <w:t>Once you settle into your new place, consider fine-tuning your finances to make your next move easier. The stop-and-go that comes with a PCS — stopping everything and starting over again in a new area — can be a shock to your finances. Military members can find some relief by working with companies that “move with you” and serve your needs wherever you go.</w:t>
      </w:r>
    </w:p>
    <w:p>
      <w:pPr>
        <w:spacing w:after="0" w:line="180" w:lineRule="exact"/>
        <w:rPr>
          <w:sz w:val="20"/>
          <w:szCs w:val="20"/>
          <w:color w:val="auto"/>
        </w:rPr>
      </w:pPr>
    </w:p>
    <w:p>
      <w:pPr>
        <w:ind w:right="420" w:hanging="1"/>
        <w:spacing w:after="0" w:line="261" w:lineRule="auto"/>
        <w:rPr>
          <w:sz w:val="20"/>
          <w:szCs w:val="20"/>
          <w:color w:val="auto"/>
        </w:rPr>
      </w:pPr>
      <w:r>
        <w:rPr>
          <w:rFonts w:ascii="Arial" w:cs="Arial" w:eastAsia="Arial" w:hAnsi="Arial"/>
          <w:sz w:val="24"/>
          <w:szCs w:val="24"/>
          <w:color w:val="auto"/>
        </w:rPr>
        <w:t>Consider using online banking so you don’t have to worry if there’s a branch bank near your new home. You can also set up automatic bill payments to make your life easier during future transitions.</w:t>
      </w:r>
    </w:p>
    <w:p>
      <w:pPr>
        <w:spacing w:after="0" w:line="180" w:lineRule="exact"/>
        <w:rPr>
          <w:sz w:val="20"/>
          <w:szCs w:val="20"/>
          <w:color w:val="auto"/>
        </w:rPr>
      </w:pPr>
    </w:p>
    <w:p>
      <w:pPr>
        <w:ind w:left="720" w:right="360" w:hanging="383"/>
        <w:spacing w:after="0" w:line="263" w:lineRule="auto"/>
        <w:tabs>
          <w:tab w:leader="none" w:pos="716" w:val="left"/>
        </w:tabs>
        <w:numPr>
          <w:ilvl w:val="0"/>
          <w:numId w:val="7"/>
        </w:numPr>
        <w:rPr>
          <w:rFonts w:ascii="Arial" w:cs="Arial" w:eastAsia="Arial" w:hAnsi="Arial"/>
          <w:sz w:val="24"/>
          <w:szCs w:val="24"/>
          <w:color w:val="auto"/>
        </w:rPr>
      </w:pPr>
      <w:r>
        <w:rPr>
          <w:rFonts w:ascii="Arial" w:cs="Arial" w:eastAsia="Arial" w:hAnsi="Arial"/>
          <w:sz w:val="24"/>
          <w:szCs w:val="24"/>
          <w:color w:val="auto"/>
        </w:rPr>
        <w:t>Choose an insurance company that offers coverage in all 50 states and abroad, so you don’t have to change providers with every move.</w:t>
      </w:r>
    </w:p>
    <w:p>
      <w:pPr>
        <w:spacing w:after="0" w:line="175" w:lineRule="exact"/>
        <w:rPr>
          <w:rFonts w:ascii="Arial" w:cs="Arial" w:eastAsia="Arial" w:hAnsi="Arial"/>
          <w:sz w:val="24"/>
          <w:szCs w:val="24"/>
          <w:color w:val="auto"/>
        </w:rPr>
      </w:pPr>
    </w:p>
    <w:p>
      <w:pPr>
        <w:ind w:left="720" w:right="380" w:hanging="355"/>
        <w:spacing w:after="0" w:line="263" w:lineRule="auto"/>
        <w:tabs>
          <w:tab w:leader="none" w:pos="717" w:val="left"/>
        </w:tabs>
        <w:numPr>
          <w:ilvl w:val="1"/>
          <w:numId w:val="7"/>
        </w:numPr>
        <w:rPr>
          <w:rFonts w:ascii="Arial" w:cs="Arial" w:eastAsia="Arial" w:hAnsi="Arial"/>
          <w:sz w:val="24"/>
          <w:szCs w:val="24"/>
          <w:color w:val="auto"/>
        </w:rPr>
      </w:pPr>
      <w:r>
        <w:rPr>
          <w:rFonts w:ascii="Arial" w:cs="Arial" w:eastAsia="Arial" w:hAnsi="Arial"/>
          <w:sz w:val="24"/>
          <w:szCs w:val="24"/>
          <w:color w:val="auto"/>
        </w:rPr>
        <w:t>Open a separate savings account and contribute enough each month to ease the cash crunch before your next move.</w:t>
      </w:r>
    </w:p>
    <w:p>
      <w:pPr>
        <w:spacing w:after="0" w:line="130" w:lineRule="exact"/>
        <w:rPr>
          <w:rFonts w:ascii="Arial" w:cs="Arial" w:eastAsia="Arial" w:hAnsi="Arial"/>
          <w:sz w:val="24"/>
          <w:szCs w:val="24"/>
          <w:color w:val="auto"/>
        </w:rPr>
      </w:pPr>
    </w:p>
    <w:p>
      <w:pPr>
        <w:ind w:left="780" w:right="960" w:hanging="413"/>
        <w:spacing w:after="0" w:line="263" w:lineRule="auto"/>
        <w:tabs>
          <w:tab w:leader="none" w:pos="717" w:val="left"/>
        </w:tabs>
        <w:numPr>
          <w:ilvl w:val="1"/>
          <w:numId w:val="7"/>
        </w:numPr>
        <w:rPr>
          <w:rFonts w:ascii="Arial" w:cs="Arial" w:eastAsia="Arial" w:hAnsi="Arial"/>
          <w:sz w:val="24"/>
          <w:szCs w:val="24"/>
          <w:color w:val="auto"/>
        </w:rPr>
      </w:pPr>
      <w:r>
        <w:rPr>
          <w:rFonts w:ascii="Arial" w:cs="Arial" w:eastAsia="Arial" w:hAnsi="Arial"/>
          <w:sz w:val="24"/>
          <w:szCs w:val="24"/>
          <w:color w:val="auto"/>
        </w:rPr>
        <w:t>Set up automatic transfers for investment accounts to ensure your savings habits won’t slip.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116840</wp:posOffset>
                </wp:positionV>
                <wp:extent cx="6553200" cy="302260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3022600"/>
                        </a:xfrm>
                        <a:prstGeom prst="rect">
                          <a:avLst/>
                        </a:prstGeom>
                        <a:solidFill>
                          <a:srgbClr val="C0C0C0"/>
                        </a:solidFill>
                      </wps:spPr>
                      <wps:bodyPr/>
                    </wps:wsp>
                  </a:graphicData>
                </a:graphic>
              </wp:anchor>
            </w:drawing>
          </mc:Choice>
          <mc:Fallback>
            <w:pict>
              <v:rect id="Shape 23" o:spid="_x0000_s1048" style="position:absolute;margin-left:0pt;margin-top:9.2pt;width:516pt;height:2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C0C0" stroked="f"/>
            </w:pict>
          </mc:Fallback>
        </mc:AlternateContent>
      </w:r>
    </w:p>
    <w:p>
      <w:pPr>
        <w:spacing w:after="0" w:line="200" w:lineRule="exact"/>
        <w:rPr>
          <w:sz w:val="20"/>
          <w:szCs w:val="20"/>
          <w:color w:val="auto"/>
        </w:rPr>
      </w:pPr>
    </w:p>
    <w:p>
      <w:pPr>
        <w:spacing w:after="0" w:line="251" w:lineRule="exact"/>
        <w:rPr>
          <w:sz w:val="20"/>
          <w:szCs w:val="20"/>
          <w:color w:val="auto"/>
        </w:rPr>
      </w:pPr>
    </w:p>
    <w:p>
      <w:pPr>
        <w:ind w:left="340"/>
        <w:spacing w:after="0"/>
        <w:rPr>
          <w:sz w:val="20"/>
          <w:szCs w:val="20"/>
          <w:color w:val="auto"/>
        </w:rPr>
      </w:pPr>
      <w:r>
        <w:rPr>
          <w:rFonts w:ascii="Arial" w:cs="Arial" w:eastAsia="Arial" w:hAnsi="Arial"/>
          <w:sz w:val="28"/>
          <w:szCs w:val="28"/>
          <w:b w:val="1"/>
          <w:bCs w:val="1"/>
          <w:color w:val="auto"/>
        </w:rPr>
        <w:t>Tips for Valuable Possessions</w:t>
      </w:r>
    </w:p>
    <w:p>
      <w:pPr>
        <w:spacing w:after="0" w:line="203" w:lineRule="exact"/>
        <w:rPr>
          <w:sz w:val="20"/>
          <w:szCs w:val="20"/>
          <w:color w:val="auto"/>
        </w:rPr>
      </w:pPr>
    </w:p>
    <w:p>
      <w:pPr>
        <w:ind w:left="1080" w:right="500" w:hanging="375"/>
        <w:spacing w:after="0" w:line="261" w:lineRule="auto"/>
        <w:tabs>
          <w:tab w:leader="none" w:pos="1080" w:val="left"/>
        </w:tabs>
        <w:numPr>
          <w:ilvl w:val="0"/>
          <w:numId w:val="8"/>
        </w:numPr>
        <w:rPr>
          <w:rFonts w:ascii="Symbol" w:cs="Symbol" w:eastAsia="Symbol" w:hAnsi="Symbol"/>
          <w:sz w:val="20"/>
          <w:szCs w:val="20"/>
          <w:color w:val="auto"/>
        </w:rPr>
      </w:pPr>
      <w:r>
        <w:rPr>
          <w:rFonts w:ascii="Arial" w:cs="Arial" w:eastAsia="Arial" w:hAnsi="Arial"/>
          <w:sz w:val="24"/>
          <w:szCs w:val="24"/>
          <w:color w:val="auto"/>
        </w:rPr>
        <w:t>Have expensive and valuable items (e.g., artwork, collectibles, heirlooms) appraised. This isn’t paid for by the government, but it’s a wise investment in case of loss or damage. Hold onto your receipts for more expensive items and keep them separate from the rest of your shipment.</w:t>
      </w:r>
    </w:p>
    <w:p>
      <w:pPr>
        <w:spacing w:after="0" w:line="179" w:lineRule="exact"/>
        <w:rPr>
          <w:rFonts w:ascii="Symbol" w:cs="Symbol" w:eastAsia="Symbol" w:hAnsi="Symbol"/>
          <w:sz w:val="20"/>
          <w:szCs w:val="20"/>
          <w:color w:val="auto"/>
        </w:rPr>
      </w:pPr>
    </w:p>
    <w:p>
      <w:pPr>
        <w:ind w:left="1080" w:right="380" w:hanging="375"/>
        <w:spacing w:after="0" w:line="261" w:lineRule="auto"/>
        <w:tabs>
          <w:tab w:leader="none" w:pos="1079" w:val="left"/>
        </w:tabs>
        <w:numPr>
          <w:ilvl w:val="0"/>
          <w:numId w:val="8"/>
        </w:numPr>
        <w:rPr>
          <w:rFonts w:ascii="Symbol" w:cs="Symbol" w:eastAsia="Symbol" w:hAnsi="Symbol"/>
          <w:sz w:val="20"/>
          <w:szCs w:val="20"/>
          <w:color w:val="auto"/>
        </w:rPr>
      </w:pPr>
      <w:r>
        <w:rPr>
          <w:rFonts w:ascii="Arial" w:cs="Arial" w:eastAsia="Arial" w:hAnsi="Arial"/>
          <w:sz w:val="24"/>
          <w:szCs w:val="24"/>
          <w:color w:val="auto"/>
        </w:rPr>
        <w:t>Use a video camera or taking close-up pictures to record the condition of your furniture, television, and other expensive and/or valuable items prior to packing and pick-up. This will help if you need to file a Loss/Damage Claim.</w:t>
      </w:r>
    </w:p>
    <w:p>
      <w:pPr>
        <w:spacing w:after="0" w:line="179" w:lineRule="exact"/>
        <w:rPr>
          <w:rFonts w:ascii="Symbol" w:cs="Symbol" w:eastAsia="Symbol" w:hAnsi="Symbol"/>
          <w:sz w:val="20"/>
          <w:szCs w:val="20"/>
          <w:color w:val="auto"/>
        </w:rPr>
      </w:pPr>
    </w:p>
    <w:p>
      <w:pPr>
        <w:ind w:left="1080" w:right="500" w:hanging="375"/>
        <w:spacing w:after="0" w:line="261" w:lineRule="auto"/>
        <w:tabs>
          <w:tab w:leader="none" w:pos="1080" w:val="left"/>
        </w:tabs>
        <w:numPr>
          <w:ilvl w:val="0"/>
          <w:numId w:val="8"/>
        </w:numPr>
        <w:rPr>
          <w:rFonts w:ascii="Symbol" w:cs="Symbol" w:eastAsia="Symbol" w:hAnsi="Symbol"/>
          <w:sz w:val="20"/>
          <w:szCs w:val="20"/>
          <w:color w:val="auto"/>
        </w:rPr>
      </w:pPr>
      <w:r>
        <w:rPr>
          <w:rFonts w:ascii="Arial" w:cs="Arial" w:eastAsia="Arial" w:hAnsi="Arial"/>
          <w:sz w:val="24"/>
          <w:szCs w:val="24"/>
          <w:color w:val="auto"/>
        </w:rPr>
        <w:t>Do not ship small, extremely valuable items such as stocks, bonds, jewelry, coins/ coin collections, and items of great sentimental value such as photo albums. Pack them in your suitcases and hand-carry them, as well as your purchase receipts, pictures, and appraisals.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554355</wp:posOffset>
            </wp:positionV>
            <wp:extent cx="914400" cy="2470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20"/>
          </w:cols>
          <w:pgMar w:left="960" w:top="886"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7</w:t>
      </w:r>
    </w:p>
    <w:p>
      <w:pPr>
        <w:sectPr>
          <w:pgSz w:w="24480" w:h="15840" w:orient="landscape"/>
          <w:cols w:equalWidth="0" w:num="2">
            <w:col w:w="21700" w:space="720"/>
            <w:col w:w="140"/>
          </w:cols>
          <w:pgMar w:left="960" w:top="886" w:right="960" w:bottom="0" w:gutter="0" w:footer="0" w:header="0"/>
          <w:type w:val="continuous"/>
        </w:sectPr>
      </w:pPr>
    </w:p>
    <w:bookmarkStart w:id="4" w:name="page5"/>
    <w:bookmarkEnd w:id="4"/>
    <w:p>
      <w:pPr>
        <w:spacing w:after="0" w:line="55" w:lineRule="exact"/>
        <w:rPr>
          <w:sz w:val="20"/>
          <w:szCs w:val="20"/>
          <w:color w:val="auto"/>
        </w:rPr>
      </w:pPr>
    </w:p>
    <w:p>
      <w:pPr>
        <w:ind w:left="60"/>
        <w:spacing w:after="0"/>
        <w:rPr>
          <w:sz w:val="20"/>
          <w:szCs w:val="20"/>
          <w:color w:val="auto"/>
        </w:rPr>
      </w:pPr>
      <w:r>
        <w:rPr>
          <w:rFonts w:ascii="Arial" w:cs="Arial" w:eastAsia="Arial" w:hAnsi="Arial"/>
          <w:sz w:val="32"/>
          <w:szCs w:val="32"/>
          <w:b w:val="1"/>
          <w:bCs w:val="1"/>
          <w:color w:val="FFFFFF"/>
        </w:rPr>
        <w:t>The Personally Procured Move (PPM) Option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-104775</wp:posOffset>
                </wp:positionV>
                <wp:extent cx="655320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8.2499pt" to="517pt,-8.2499pt" o:allowincell="f" strokecolor="#000000" strokeweight="20pt"/>
            </w:pict>
          </mc:Fallback>
        </mc:AlternateContent>
      </w:r>
    </w:p>
    <w:p>
      <w:pPr>
        <w:spacing w:after="0" w:line="146" w:lineRule="exact"/>
        <w:rPr>
          <w:sz w:val="20"/>
          <w:szCs w:val="20"/>
          <w:color w:val="auto"/>
        </w:rPr>
      </w:pPr>
    </w:p>
    <w:p>
      <w:pPr>
        <w:ind w:right="1500"/>
        <w:spacing w:after="0" w:line="261" w:lineRule="auto"/>
        <w:rPr>
          <w:sz w:val="20"/>
          <w:szCs w:val="20"/>
          <w:color w:val="auto"/>
        </w:rPr>
      </w:pPr>
      <w:r>
        <w:rPr>
          <w:rFonts w:ascii="Arial" w:cs="Arial" w:eastAsia="Arial" w:hAnsi="Arial"/>
          <w:sz w:val="24"/>
          <w:szCs w:val="24"/>
          <w:color w:val="auto"/>
        </w:rPr>
        <w:t>The Personally Procured Move (formerly known as the Do-It-Yourself (DITY) move) allows you to be reimbursed by the government for moving your belongings yourself. You’re eligible if you make a Permanent Change of Station (PCS), Temporary Duty (TDY), or Temporary Additional Duty (TAD) move, or separate, retire and move to or from government quarters under orders. The program is voluntary.</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Advantages of the PPM Move</w:t>
      </w:r>
    </w:p>
    <w:p>
      <w:pPr>
        <w:spacing w:after="0" w:line="203" w:lineRule="exact"/>
        <w:rPr>
          <w:sz w:val="20"/>
          <w:szCs w:val="20"/>
          <w:color w:val="auto"/>
        </w:rPr>
      </w:pPr>
    </w:p>
    <w:p>
      <w:pPr>
        <w:ind w:left="20" w:right="1480" w:hanging="1"/>
        <w:spacing w:after="0" w:line="261" w:lineRule="auto"/>
        <w:rPr>
          <w:sz w:val="20"/>
          <w:szCs w:val="20"/>
          <w:color w:val="auto"/>
        </w:rPr>
      </w:pPr>
      <w:r>
        <w:rPr>
          <w:rFonts w:ascii="Arial" w:cs="Arial" w:eastAsia="Arial" w:hAnsi="Arial"/>
          <w:sz w:val="24"/>
          <w:szCs w:val="24"/>
          <w:color w:val="auto"/>
        </w:rPr>
        <w:t>At first glance, the PPM Program may seem to be more trouble than it’s worth — after all, you have to take care of your own moving arrangements and expenses, rather than have the government do it for you (for some, keeping track of all the receipts is a major hassle by itself). But if you do a little planning and put forth a bit of effort, doing a PPM move offers significant advantages over a normal military move. For example:</w:t>
      </w:r>
    </w:p>
    <w:p>
      <w:pPr>
        <w:spacing w:after="0" w:line="174" w:lineRule="exact"/>
        <w:rPr>
          <w:sz w:val="20"/>
          <w:szCs w:val="20"/>
          <w:color w:val="auto"/>
        </w:rPr>
      </w:pPr>
    </w:p>
    <w:p>
      <w:pPr>
        <w:ind w:left="740" w:right="1280" w:hanging="375"/>
        <w:spacing w:after="0" w:line="261" w:lineRule="auto"/>
        <w:tabs>
          <w:tab w:leader="none" w:pos="741" w:val="left"/>
        </w:tabs>
        <w:numPr>
          <w:ilvl w:val="0"/>
          <w:numId w:val="9"/>
        </w:numPr>
        <w:rPr>
          <w:rFonts w:ascii="Arial" w:cs="Arial" w:eastAsia="Arial" w:hAnsi="Arial"/>
          <w:sz w:val="24"/>
          <w:szCs w:val="24"/>
          <w:color w:val="auto"/>
        </w:rPr>
      </w:pPr>
      <w:r>
        <w:rPr>
          <w:rFonts w:ascii="Arial" w:cs="Arial" w:eastAsia="Arial" w:hAnsi="Arial"/>
          <w:sz w:val="24"/>
          <w:szCs w:val="24"/>
          <w:b w:val="1"/>
          <w:bCs w:val="1"/>
          <w:color w:val="auto"/>
        </w:rPr>
        <w:t>Money, Money, Money.</w:t>
      </w:r>
      <w:r>
        <w:rPr>
          <w:rFonts w:ascii="Arial" w:cs="Arial" w:eastAsia="Arial" w:hAnsi="Arial"/>
          <w:sz w:val="24"/>
          <w:szCs w:val="24"/>
          <w:color w:val="auto"/>
        </w:rPr>
        <w:t xml:space="preserve"> In the PPM Program, you receive a government payment of 95 percent of what it would cost the government to move you. In addition, you receive the standard travel allowances for you and your family. </w:t>
      </w:r>
      <w:r>
        <w:rPr>
          <w:rFonts w:ascii="Arial" w:cs="Arial" w:eastAsia="Arial" w:hAnsi="Arial"/>
          <w:sz w:val="24"/>
          <w:szCs w:val="24"/>
          <w:b w:val="1"/>
          <w:bCs w:val="1"/>
          <w:color w:val="auto"/>
        </w:rPr>
        <w:t>If you end up spending less than</w:t>
      </w:r>
      <w:r>
        <w:rPr>
          <w:rFonts w:ascii="Arial" w:cs="Arial" w:eastAsia="Arial" w:hAnsi="Arial"/>
          <w:sz w:val="24"/>
          <w:szCs w:val="24"/>
          <w:color w:val="auto"/>
        </w:rPr>
        <w:t xml:space="preserve"> </w:t>
      </w:r>
      <w:r>
        <w:rPr>
          <w:rFonts w:ascii="Arial" w:cs="Arial" w:eastAsia="Arial" w:hAnsi="Arial"/>
          <w:sz w:val="24"/>
          <w:szCs w:val="24"/>
          <w:b w:val="1"/>
          <w:bCs w:val="1"/>
          <w:color w:val="auto"/>
        </w:rPr>
        <w:t>the 95 percent payment the government provides,</w:t>
      </w:r>
      <w:r>
        <w:rPr>
          <w:rFonts w:ascii="Arial" w:cs="Arial" w:eastAsia="Arial" w:hAnsi="Arial"/>
          <w:sz w:val="24"/>
          <w:szCs w:val="24"/>
          <w:color w:val="auto"/>
        </w:rPr>
        <w:t xml:space="preserve"> you get to keep the rest. This may sound difficult, but if you take advantage of</w:t>
      </w:r>
      <w:r>
        <w:rPr>
          <w:rFonts w:ascii="Arial" w:cs="Arial" w:eastAsia="Arial" w:hAnsi="Arial"/>
          <w:sz w:val="24"/>
          <w:szCs w:val="24"/>
          <w:color w:val="25408F"/>
        </w:rPr>
        <w:t xml:space="preserve"> </w:t>
      </w:r>
      <w:hyperlink r:id="rId26">
        <w:r>
          <w:rPr>
            <w:rFonts w:ascii="Arial" w:cs="Arial" w:eastAsia="Arial" w:hAnsi="Arial"/>
            <w:sz w:val="24"/>
            <w:szCs w:val="24"/>
            <w:b w:val="1"/>
            <w:bCs w:val="1"/>
            <w:color w:val="25408F"/>
          </w:rPr>
          <w:t>moving company discounts</w:t>
        </w:r>
        <w:r>
          <w:rPr>
            <w:rFonts w:ascii="Arial" w:cs="Arial" w:eastAsia="Arial" w:hAnsi="Arial"/>
            <w:sz w:val="24"/>
            <w:szCs w:val="24"/>
            <w:color w:val="auto"/>
          </w:rPr>
          <w:t xml:space="preserve"> </w:t>
        </w:r>
      </w:hyperlink>
      <w:r>
        <w:rPr>
          <w:rFonts w:ascii="Arial" w:cs="Arial" w:eastAsia="Arial" w:hAnsi="Arial"/>
          <w:sz w:val="24"/>
          <w:szCs w:val="24"/>
          <w:color w:val="auto"/>
        </w:rPr>
        <w:t>and other special offers, you’ll find that you can make money for yourself. You should especially consider a PPM move if you have a limited amount of items that need shipping or moving</w:t>
      </w:r>
    </w:p>
    <w:p>
      <w:pPr>
        <w:spacing w:after="0" w:line="4" w:lineRule="exact"/>
        <w:rPr>
          <w:rFonts w:ascii="Arial" w:cs="Arial" w:eastAsia="Arial" w:hAnsi="Arial"/>
          <w:sz w:val="24"/>
          <w:szCs w:val="24"/>
          <w:color w:val="auto"/>
        </w:rPr>
      </w:pPr>
    </w:p>
    <w:p>
      <w:pPr>
        <w:ind w:left="660"/>
        <w:spacing w:after="0"/>
        <w:rPr>
          <w:rFonts w:ascii="Arial" w:cs="Arial" w:eastAsia="Arial" w:hAnsi="Arial"/>
          <w:sz w:val="24"/>
          <w:szCs w:val="24"/>
          <w:color w:val="auto"/>
        </w:rPr>
      </w:pPr>
      <w:r>
        <w:rPr>
          <w:rFonts w:ascii="Arial" w:cs="Arial" w:eastAsia="Arial" w:hAnsi="Arial"/>
          <w:sz w:val="24"/>
          <w:szCs w:val="24"/>
          <w:color w:val="auto"/>
        </w:rPr>
        <w:t>— you may be able to take care of all the packing and transport yourself.</w:t>
      </w:r>
    </w:p>
    <w:p>
      <w:pPr>
        <w:spacing w:after="0" w:line="198" w:lineRule="exact"/>
        <w:rPr>
          <w:rFonts w:ascii="Arial" w:cs="Arial" w:eastAsia="Arial" w:hAnsi="Arial"/>
          <w:sz w:val="24"/>
          <w:szCs w:val="24"/>
          <w:color w:val="auto"/>
        </w:rPr>
      </w:pPr>
    </w:p>
    <w:p>
      <w:pPr>
        <w:ind w:left="740" w:right="1340" w:hanging="375"/>
        <w:spacing w:after="0" w:line="263" w:lineRule="auto"/>
        <w:tabs>
          <w:tab w:leader="none" w:pos="724" w:val="left"/>
        </w:tabs>
        <w:numPr>
          <w:ilvl w:val="0"/>
          <w:numId w:val="9"/>
        </w:numPr>
        <w:rPr>
          <w:rFonts w:ascii="Symbol" w:cs="Symbol" w:eastAsia="Symbol" w:hAnsi="Symbol"/>
          <w:sz w:val="20"/>
          <w:szCs w:val="20"/>
          <w:color w:val="auto"/>
        </w:rPr>
      </w:pPr>
      <w:r>
        <w:rPr>
          <w:rFonts w:ascii="Arial" w:cs="Arial" w:eastAsia="Arial" w:hAnsi="Arial"/>
          <w:sz w:val="24"/>
          <w:szCs w:val="24"/>
          <w:b w:val="1"/>
          <w:bCs w:val="1"/>
          <w:color w:val="auto"/>
        </w:rPr>
        <w:t>Time, Time, Time.</w:t>
      </w:r>
      <w:r>
        <w:rPr>
          <w:rFonts w:ascii="Arial" w:cs="Arial" w:eastAsia="Arial" w:hAnsi="Arial"/>
          <w:sz w:val="24"/>
          <w:szCs w:val="24"/>
          <w:color w:val="auto"/>
        </w:rPr>
        <w:t xml:space="preserve"> When you receive orders to move to another area, you’re authorized permissive TDY or travel time in order to take care of all your moving arrangements. With PPM, you’ll receive additional time to handle your move — time that you can use to relax if you’re efficient about planning your move.</w:t>
      </w:r>
    </w:p>
    <w:p>
      <w:pPr>
        <w:spacing w:after="0" w:line="170" w:lineRule="exact"/>
        <w:rPr>
          <w:rFonts w:ascii="Symbol" w:cs="Symbol" w:eastAsia="Symbol" w:hAnsi="Symbol"/>
          <w:sz w:val="20"/>
          <w:szCs w:val="20"/>
          <w:color w:val="auto"/>
        </w:rPr>
      </w:pPr>
    </w:p>
    <w:p>
      <w:pPr>
        <w:ind w:left="740" w:right="1220" w:hanging="375"/>
        <w:spacing w:after="0" w:line="262" w:lineRule="auto"/>
        <w:tabs>
          <w:tab w:leader="none" w:pos="730" w:val="left"/>
        </w:tabs>
        <w:numPr>
          <w:ilvl w:val="0"/>
          <w:numId w:val="9"/>
        </w:numPr>
        <w:rPr>
          <w:rFonts w:ascii="Symbol" w:cs="Symbol" w:eastAsia="Symbol" w:hAnsi="Symbol"/>
          <w:sz w:val="20"/>
          <w:szCs w:val="20"/>
          <w:color w:val="auto"/>
        </w:rPr>
      </w:pPr>
      <w:r>
        <w:rPr>
          <w:rFonts w:ascii="Arial" w:cs="Arial" w:eastAsia="Arial" w:hAnsi="Arial"/>
          <w:sz w:val="24"/>
          <w:szCs w:val="24"/>
          <w:b w:val="1"/>
          <w:bCs w:val="1"/>
          <w:color w:val="auto"/>
        </w:rPr>
        <w:t>Total Control.</w:t>
      </w:r>
      <w:r>
        <w:rPr>
          <w:rFonts w:ascii="Arial" w:cs="Arial" w:eastAsia="Arial" w:hAnsi="Arial"/>
          <w:sz w:val="24"/>
          <w:szCs w:val="24"/>
          <w:color w:val="auto"/>
        </w:rPr>
        <w:t xml:space="preserve"> While it’s nice to do without the headaches of planning a move, many military personnel had less-than-ideal experiences when the government took care of their moves. With the PPM program, you’re in control every step of the way, from deciding which moving services you want to how much of the actual move you want to handle yourself.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3445510</wp:posOffset>
                </wp:positionH>
                <wp:positionV relativeFrom="paragraph">
                  <wp:posOffset>-2545080</wp:posOffset>
                </wp:positionV>
                <wp:extent cx="2009775"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00977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1.3pt,-200.3999pt" to="429.55pt,-200.3999pt" o:allowincell="f" strokecolor="#00AEEF" strokeweight="0.6pt"/>
            </w:pict>
          </mc:Fallback>
        </mc:AlternateContent>
      </w:r>
    </w:p>
    <w:p>
      <w:pPr>
        <w:spacing w:after="0" w:line="159" w:lineRule="exact"/>
        <w:rPr>
          <w:sz w:val="20"/>
          <w:szCs w:val="20"/>
          <w:color w:val="auto"/>
        </w:rPr>
      </w:pPr>
    </w:p>
    <w:p>
      <w:pPr>
        <w:ind w:left="20"/>
        <w:spacing w:after="0"/>
        <w:rPr>
          <w:sz w:val="20"/>
          <w:szCs w:val="20"/>
          <w:color w:val="auto"/>
        </w:rPr>
      </w:pPr>
      <w:r>
        <w:rPr>
          <w:rFonts w:ascii="Arial" w:cs="Arial" w:eastAsia="Arial" w:hAnsi="Arial"/>
          <w:sz w:val="23"/>
          <w:szCs w:val="23"/>
          <w:color w:val="auto"/>
        </w:rPr>
        <w:t>If you’re ready to take advantage of the PPM program make sure you follow each of the steps below:</w:t>
      </w:r>
    </w:p>
    <w:p>
      <w:pPr>
        <w:spacing w:after="0" w:line="210" w:lineRule="exact"/>
        <w:rPr>
          <w:sz w:val="20"/>
          <w:szCs w:val="20"/>
          <w:color w:val="auto"/>
        </w:rPr>
      </w:pPr>
    </w:p>
    <w:p>
      <w:pPr>
        <w:ind w:right="1400" w:firstLine="33"/>
        <w:spacing w:after="0" w:line="276" w:lineRule="auto"/>
        <w:rPr>
          <w:rFonts w:ascii="Arial" w:cs="Arial" w:eastAsia="Arial" w:hAnsi="Arial"/>
          <w:sz w:val="23"/>
          <w:szCs w:val="23"/>
          <w:color w:val="auto"/>
        </w:rPr>
      </w:pPr>
      <w:r>
        <w:rPr>
          <w:rFonts w:ascii="Arial" w:cs="Arial" w:eastAsia="Arial" w:hAnsi="Arial"/>
          <w:sz w:val="23"/>
          <w:szCs w:val="23"/>
          <w:b w:val="1"/>
          <w:bCs w:val="1"/>
          <w:color w:val="auto"/>
        </w:rPr>
        <w:t>Step 1. Apply for the PPM move</w:t>
      </w:r>
      <w:r>
        <w:rPr>
          <w:rFonts w:ascii="Arial" w:cs="Arial" w:eastAsia="Arial" w:hAnsi="Arial"/>
          <w:sz w:val="23"/>
          <w:szCs w:val="23"/>
          <w:color w:val="auto"/>
        </w:rPr>
        <w:t xml:space="preserve"> by scheduling an appointment with your base Personal Property Transportation Office (PTO) — this is your opportunity to ask specific questions about your move and get the low-down on the PPM program. A PTO representative will provide you with all forms and instructions you need. Foremost among these is the</w:t>
      </w:r>
      <w:r>
        <w:rPr>
          <w:rFonts w:ascii="Arial" w:cs="Arial" w:eastAsia="Arial" w:hAnsi="Arial"/>
          <w:sz w:val="23"/>
          <w:szCs w:val="23"/>
          <w:color w:val="25408F"/>
        </w:rPr>
        <w:t xml:space="preserve"> </w:t>
      </w:r>
      <w:hyperlink r:id="rId27">
        <w:r>
          <w:rPr>
            <w:rFonts w:ascii="Arial" w:cs="Arial" w:eastAsia="Arial" w:hAnsi="Arial"/>
            <w:sz w:val="23"/>
            <w:szCs w:val="23"/>
            <w:b w:val="1"/>
            <w:bCs w:val="1"/>
            <w:color w:val="25408F"/>
          </w:rPr>
          <w:t>DD Form 2278</w:t>
        </w:r>
        <w:r>
          <w:rPr>
            <w:rFonts w:ascii="Arial" w:cs="Arial" w:eastAsia="Arial" w:hAnsi="Arial"/>
            <w:sz w:val="23"/>
            <w:szCs w:val="23"/>
            <w:color w:val="auto"/>
          </w:rPr>
          <w:t xml:space="preserve"> </w:t>
        </w:r>
      </w:hyperlink>
      <w:r>
        <w:rPr>
          <w:rFonts w:ascii="Arial" w:cs="Arial" w:eastAsia="Arial" w:hAnsi="Arial"/>
          <w:sz w:val="23"/>
          <w:szCs w:val="23"/>
          <w:color w:val="auto"/>
        </w:rPr>
        <w:t>(Application for Move and Counseling Checklist). Other forms you may need to fill out or provide include: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3707765</wp:posOffset>
                </wp:positionH>
                <wp:positionV relativeFrom="paragraph">
                  <wp:posOffset>-229870</wp:posOffset>
                </wp:positionV>
                <wp:extent cx="995680"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568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1.95pt,-18.0999pt" to="370.35pt,-18.0999pt" o:allowincell="f" strokecolor="#00AEEF" strokeweight="0.6pt"/>
            </w:pict>
          </mc:Fallback>
        </mc:AlternateContent>
      </w:r>
    </w:p>
    <w:p>
      <w:pPr>
        <w:spacing w:after="0" w:line="139" w:lineRule="exact"/>
        <w:rPr>
          <w:sz w:val="20"/>
          <w:szCs w:val="20"/>
          <w:color w:val="auto"/>
        </w:rPr>
      </w:pPr>
    </w:p>
    <w:p>
      <w:pPr>
        <w:ind w:left="740" w:right="1920" w:hanging="375"/>
        <w:spacing w:after="0" w:line="267" w:lineRule="auto"/>
        <w:tabs>
          <w:tab w:leader="none" w:pos="741" w:val="left"/>
        </w:tabs>
        <w:numPr>
          <w:ilvl w:val="0"/>
          <w:numId w:val="10"/>
        </w:numPr>
        <w:rPr>
          <w:rFonts w:ascii="Arial" w:cs="Arial" w:eastAsia="Arial" w:hAnsi="Arial"/>
          <w:sz w:val="24"/>
          <w:szCs w:val="24"/>
          <w:b w:val="1"/>
          <w:bCs w:val="1"/>
          <w:color w:val="25408F"/>
        </w:rPr>
      </w:pPr>
      <w:hyperlink r:id="rId28">
        <w:r>
          <w:rPr>
            <w:rFonts w:ascii="Arial" w:cs="Arial" w:eastAsia="Arial" w:hAnsi="Arial"/>
            <w:sz w:val="24"/>
            <w:szCs w:val="24"/>
            <w:b w:val="1"/>
            <w:bCs w:val="1"/>
            <w:color w:val="25408F"/>
          </w:rPr>
          <w:t>Standard Form 1038</w:t>
        </w:r>
        <w:r>
          <w:rPr>
            <w:rFonts w:ascii="Arial" w:cs="Arial" w:eastAsia="Arial" w:hAnsi="Arial"/>
            <w:sz w:val="24"/>
            <w:szCs w:val="24"/>
            <w:color w:val="000000"/>
          </w:rPr>
          <w:t xml:space="preserve"> </w:t>
        </w:r>
      </w:hyperlink>
      <w:r>
        <w:rPr>
          <w:rFonts w:ascii="Arial" w:cs="Arial" w:eastAsia="Arial" w:hAnsi="Arial"/>
          <w:sz w:val="24"/>
          <w:szCs w:val="24"/>
          <w:color w:val="000000"/>
        </w:rPr>
        <w:t>— Advance of Funds Application and Account (for advanced operating allowance)</w:t>
      </w:r>
    </w:p>
    <w:p>
      <w:pPr>
        <w:spacing w:after="0" w:line="171" w:lineRule="exact"/>
        <w:rPr>
          <w:rFonts w:ascii="Arial" w:cs="Arial" w:eastAsia="Arial" w:hAnsi="Arial"/>
          <w:sz w:val="24"/>
          <w:szCs w:val="24"/>
          <w:b w:val="1"/>
          <w:bCs w:val="1"/>
          <w:color w:val="25408F"/>
        </w:rPr>
      </w:pPr>
    </w:p>
    <w:p>
      <w:pPr>
        <w:ind w:left="740" w:right="1400" w:hanging="375"/>
        <w:spacing w:after="0" w:line="263" w:lineRule="auto"/>
        <w:tabs>
          <w:tab w:leader="none" w:pos="733" w:val="left"/>
        </w:tabs>
        <w:numPr>
          <w:ilvl w:val="0"/>
          <w:numId w:val="10"/>
        </w:numPr>
        <w:rPr>
          <w:rFonts w:ascii="Symbol" w:cs="Symbol" w:eastAsia="Symbol" w:hAnsi="Symbol"/>
          <w:sz w:val="20"/>
          <w:szCs w:val="20"/>
          <w:color w:val="auto"/>
        </w:rPr>
      </w:pPr>
      <w:r>
        <w:rPr>
          <w:rFonts w:ascii="Arial" w:cs="Arial" w:eastAsia="Arial" w:hAnsi="Arial"/>
          <w:sz w:val="24"/>
          <w:szCs w:val="24"/>
          <w:color w:val="auto"/>
        </w:rPr>
        <w:t>Certified empty weight ticket for each shipment with name, your Social Security number and signature of weight master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5651500</wp:posOffset>
            </wp:positionH>
            <wp:positionV relativeFrom="paragraph">
              <wp:posOffset>269240</wp:posOffset>
            </wp:positionV>
            <wp:extent cx="914400" cy="2470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474345</wp:posOffset>
                </wp:positionH>
                <wp:positionV relativeFrom="paragraph">
                  <wp:posOffset>-718820</wp:posOffset>
                </wp:positionV>
                <wp:extent cx="148082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082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35pt,-56.5999pt" to="153.95pt,-56.5999pt" o:allowincell="f" strokecolor="#00AEEF" strokeweight="0.6pt"/>
            </w:pict>
          </mc:Fallback>
        </mc:AlternateContent>
      </w:r>
    </w:p>
    <w:p>
      <w:pPr>
        <w:spacing w:after="0" w:line="20" w:lineRule="exact"/>
        <w:rPr>
          <w:sz w:val="20"/>
          <w:szCs w:val="20"/>
          <w:color w:val="auto"/>
        </w:rPr>
      </w:pPr>
      <w:r>
        <w:rPr>
          <w:sz w:val="20"/>
          <w:szCs w:val="20"/>
          <w:color w:val="auto"/>
        </w:rPr>
        <w:br w:type="column"/>
      </w:r>
    </w:p>
    <w:p>
      <w:pPr>
        <w:ind w:left="740" w:right="160" w:hanging="375"/>
        <w:spacing w:after="0" w:line="263" w:lineRule="auto"/>
        <w:tabs>
          <w:tab w:leader="none" w:pos="733" w:val="left"/>
        </w:tabs>
        <w:numPr>
          <w:ilvl w:val="0"/>
          <w:numId w:val="11"/>
        </w:numPr>
        <w:rPr>
          <w:rFonts w:ascii="Symbol" w:cs="Symbol" w:eastAsia="Symbol" w:hAnsi="Symbol"/>
          <w:sz w:val="20"/>
          <w:szCs w:val="20"/>
          <w:color w:val="auto"/>
        </w:rPr>
      </w:pPr>
      <w:r>
        <w:rPr>
          <w:rFonts w:ascii="Arial" w:cs="Arial" w:eastAsia="Arial" w:hAnsi="Arial"/>
          <w:sz w:val="24"/>
          <w:szCs w:val="24"/>
          <w:color w:val="auto"/>
        </w:rPr>
        <w:t>Certified loaded weight ticket for each shipment with name, your Social Security number and signature of weight master</w:t>
      </w:r>
    </w:p>
    <w:p>
      <w:pPr>
        <w:spacing w:after="0" w:line="169" w:lineRule="exact"/>
        <w:rPr>
          <w:rFonts w:ascii="Symbol" w:cs="Symbol" w:eastAsia="Symbol" w:hAnsi="Symbol"/>
          <w:sz w:val="20"/>
          <w:szCs w:val="20"/>
          <w:color w:val="auto"/>
        </w:rPr>
      </w:pPr>
    </w:p>
    <w:p>
      <w:pPr>
        <w:ind w:left="740" w:hanging="375"/>
        <w:spacing w:after="0" w:line="267" w:lineRule="auto"/>
        <w:tabs>
          <w:tab w:leader="none" w:pos="744" w:val="left"/>
        </w:tabs>
        <w:numPr>
          <w:ilvl w:val="0"/>
          <w:numId w:val="11"/>
        </w:numPr>
        <w:rPr>
          <w:rFonts w:ascii="Arial" w:cs="Arial" w:eastAsia="Arial" w:hAnsi="Arial"/>
          <w:sz w:val="24"/>
          <w:szCs w:val="24"/>
          <w:b w:val="1"/>
          <w:bCs w:val="1"/>
          <w:color w:val="25408F"/>
        </w:rPr>
      </w:pPr>
      <w:hyperlink r:id="rId30">
        <w:r>
          <w:rPr>
            <w:rFonts w:ascii="Arial" w:cs="Arial" w:eastAsia="Arial" w:hAnsi="Arial"/>
            <w:sz w:val="24"/>
            <w:szCs w:val="24"/>
            <w:b w:val="1"/>
            <w:bCs w:val="1"/>
            <w:color w:val="25408F"/>
          </w:rPr>
          <w:t>Original DD Form 1351-2</w:t>
        </w:r>
        <w:r>
          <w:rPr>
            <w:rFonts w:ascii="Arial" w:cs="Arial" w:eastAsia="Arial" w:hAnsi="Arial"/>
            <w:sz w:val="24"/>
            <w:szCs w:val="24"/>
            <w:color w:val="000000"/>
          </w:rPr>
          <w:t xml:space="preserve"> </w:t>
        </w:r>
      </w:hyperlink>
      <w:r>
        <w:rPr>
          <w:rFonts w:ascii="Arial" w:cs="Arial" w:eastAsia="Arial" w:hAnsi="Arial"/>
          <w:sz w:val="24"/>
          <w:szCs w:val="24"/>
          <w:color w:val="000000"/>
        </w:rPr>
        <w:t>— Travel Voucher or Subvoucher (ask your PTO representative if you have specific questions about this form)</w:t>
      </w:r>
    </w:p>
    <w:p>
      <w:pPr>
        <w:spacing w:after="0" w:line="171" w:lineRule="exact"/>
        <w:rPr>
          <w:rFonts w:ascii="Arial" w:cs="Arial" w:eastAsia="Arial" w:hAnsi="Arial"/>
          <w:sz w:val="24"/>
          <w:szCs w:val="24"/>
          <w:b w:val="1"/>
          <w:bCs w:val="1"/>
          <w:color w:val="25408F"/>
        </w:rPr>
      </w:pPr>
    </w:p>
    <w:p>
      <w:pPr>
        <w:ind w:left="740" w:hanging="375"/>
        <w:spacing w:after="0"/>
        <w:tabs>
          <w:tab w:leader="none" w:pos="740" w:val="left"/>
        </w:tabs>
        <w:numPr>
          <w:ilvl w:val="0"/>
          <w:numId w:val="11"/>
        </w:numPr>
        <w:rPr>
          <w:rFonts w:ascii="Symbol" w:cs="Symbol" w:eastAsia="Symbol" w:hAnsi="Symbol"/>
          <w:sz w:val="20"/>
          <w:szCs w:val="20"/>
          <w:color w:val="auto"/>
        </w:rPr>
      </w:pPr>
      <w:r>
        <w:rPr>
          <w:rFonts w:ascii="Arial" w:cs="Arial" w:eastAsia="Arial" w:hAnsi="Arial"/>
          <w:sz w:val="24"/>
          <w:szCs w:val="24"/>
          <w:color w:val="auto"/>
        </w:rPr>
        <w:t>Copy of registration for your boat(s) and/or trailer(s) if applicable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471805</wp:posOffset>
                </wp:positionH>
                <wp:positionV relativeFrom="paragraph">
                  <wp:posOffset>-509905</wp:posOffset>
                </wp:positionV>
                <wp:extent cx="170688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0688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15pt,-40.1499pt" to="171.55pt,-40.1499pt" o:allowincell="f" strokecolor="#00AEEF" strokeweight="0.6pt"/>
            </w:pict>
          </mc:Fallback>
        </mc:AlternateContent>
      </w:r>
    </w:p>
    <w:p>
      <w:pPr>
        <w:spacing w:after="0" w:line="184" w:lineRule="exact"/>
        <w:rPr>
          <w:sz w:val="20"/>
          <w:szCs w:val="20"/>
          <w:color w:val="auto"/>
        </w:rPr>
      </w:pPr>
    </w:p>
    <w:p>
      <w:pPr>
        <w:ind w:left="20" w:right="180" w:firstLine="4"/>
        <w:spacing w:after="0" w:line="261" w:lineRule="auto"/>
        <w:rPr>
          <w:sz w:val="20"/>
          <w:szCs w:val="20"/>
          <w:color w:val="auto"/>
        </w:rPr>
      </w:pPr>
      <w:r>
        <w:rPr>
          <w:rFonts w:ascii="Arial" w:cs="Arial" w:eastAsia="Arial" w:hAnsi="Arial"/>
          <w:sz w:val="24"/>
          <w:szCs w:val="24"/>
          <w:color w:val="auto"/>
        </w:rPr>
        <w:t>Only after applying for and being authorized for a PPM move can you proceed with the move. If you make a partial PPM move (i.e., only shipping a certain amount of household goods), make sure you work out all the details with your PTO representative. Note that you will not receive full government payment for your PPM move until after your move.</w:t>
      </w:r>
    </w:p>
    <w:p>
      <w:pPr>
        <w:spacing w:after="0" w:line="174" w:lineRule="exact"/>
        <w:rPr>
          <w:sz w:val="20"/>
          <w:szCs w:val="20"/>
          <w:color w:val="auto"/>
        </w:rPr>
      </w:pPr>
    </w:p>
    <w:p>
      <w:pPr>
        <w:ind w:left="20" w:right="20"/>
        <w:spacing w:after="0" w:line="264" w:lineRule="auto"/>
        <w:rPr>
          <w:sz w:val="20"/>
          <w:szCs w:val="20"/>
          <w:color w:val="auto"/>
        </w:rPr>
      </w:pPr>
      <w:r>
        <w:rPr>
          <w:rFonts w:ascii="Arial" w:cs="Arial" w:eastAsia="Arial" w:hAnsi="Arial"/>
          <w:sz w:val="24"/>
          <w:szCs w:val="24"/>
          <w:b w:val="1"/>
          <w:bCs w:val="1"/>
          <w:color w:val="auto"/>
        </w:rPr>
        <w:t>Step 2. Decide on your type of move.</w:t>
      </w:r>
      <w:r>
        <w:rPr>
          <w:rFonts w:ascii="Arial" w:cs="Arial" w:eastAsia="Arial" w:hAnsi="Arial"/>
          <w:sz w:val="24"/>
          <w:szCs w:val="24"/>
          <w:color w:val="auto"/>
        </w:rPr>
        <w:t xml:space="preserve"> Will you be doing this all yourself? Will you have packers help? Will you have a moving company take care of the actual transport? Nail down these arrangements as soon as possible.</w:t>
      </w:r>
    </w:p>
    <w:p>
      <w:pPr>
        <w:spacing w:after="0" w:line="169" w:lineRule="exact"/>
        <w:rPr>
          <w:sz w:val="20"/>
          <w:szCs w:val="20"/>
          <w:color w:val="auto"/>
        </w:rPr>
      </w:pPr>
    </w:p>
    <w:p>
      <w:pPr>
        <w:ind w:left="20" w:right="380" w:firstLine="1"/>
        <w:spacing w:after="0" w:line="264" w:lineRule="auto"/>
        <w:rPr>
          <w:sz w:val="20"/>
          <w:szCs w:val="20"/>
          <w:color w:val="auto"/>
        </w:rPr>
      </w:pPr>
      <w:r>
        <w:rPr>
          <w:rFonts w:ascii="Arial" w:cs="Arial" w:eastAsia="Arial" w:hAnsi="Arial"/>
          <w:sz w:val="24"/>
          <w:szCs w:val="24"/>
          <w:b w:val="1"/>
          <w:bCs w:val="1"/>
          <w:color w:val="auto"/>
        </w:rPr>
        <w:t>Step 3. Arrange for any rental equipment or moving services you need.</w:t>
      </w:r>
      <w:r>
        <w:rPr>
          <w:rFonts w:ascii="Arial" w:cs="Arial" w:eastAsia="Arial" w:hAnsi="Arial"/>
          <w:sz w:val="24"/>
          <w:szCs w:val="24"/>
          <w:color w:val="auto"/>
        </w:rPr>
        <w:t xml:space="preserve"> You can either do it all yourself, have a professional handle tasks, or some of both. Packing materials can be purchased from commercial suppliers.</w:t>
      </w:r>
    </w:p>
    <w:p>
      <w:pPr>
        <w:spacing w:after="0" w:line="169" w:lineRule="exact"/>
        <w:rPr>
          <w:sz w:val="20"/>
          <w:szCs w:val="20"/>
          <w:color w:val="auto"/>
        </w:rPr>
      </w:pPr>
    </w:p>
    <w:p>
      <w:pPr>
        <w:ind w:left="20" w:firstLine="1"/>
        <w:spacing w:after="0" w:line="263" w:lineRule="auto"/>
        <w:rPr>
          <w:rFonts w:ascii="Arial" w:cs="Arial" w:eastAsia="Arial" w:hAnsi="Arial"/>
          <w:sz w:val="24"/>
          <w:szCs w:val="24"/>
          <w:b w:val="1"/>
          <w:bCs w:val="1"/>
          <w:color w:val="25408F"/>
        </w:rPr>
      </w:pPr>
      <w:r>
        <w:rPr>
          <w:rFonts w:ascii="Arial" w:cs="Arial" w:eastAsia="Arial" w:hAnsi="Arial"/>
          <w:sz w:val="24"/>
          <w:szCs w:val="24"/>
          <w:b w:val="1"/>
          <w:bCs w:val="1"/>
          <w:color w:val="auto"/>
        </w:rPr>
        <w:t>Step 4. Confirm your insurance coverage.</w:t>
      </w:r>
      <w:r>
        <w:rPr>
          <w:rFonts w:ascii="Arial" w:cs="Arial" w:eastAsia="Arial" w:hAnsi="Arial"/>
          <w:sz w:val="24"/>
          <w:szCs w:val="24"/>
          <w:color w:val="auto"/>
        </w:rPr>
        <w:t xml:space="preserve"> Make sure you are up to date on your car and accident insurance. If you use a trailer, check your auto insurance policy to make sure you’re covered. State laws regarding liability for accidents during a PPM move vary, so if you’re involved in an accident while performing a PPM move, you should contact the legal office at the</w:t>
      </w:r>
      <w:r>
        <w:rPr>
          <w:rFonts w:ascii="Arial" w:cs="Arial" w:eastAsia="Arial" w:hAnsi="Arial"/>
          <w:sz w:val="24"/>
          <w:szCs w:val="24"/>
          <w:color w:val="25408F"/>
        </w:rPr>
        <w:t xml:space="preserve"> </w:t>
      </w:r>
      <w:hyperlink r:id="rId31">
        <w:r>
          <w:rPr>
            <w:rFonts w:ascii="Arial" w:cs="Arial" w:eastAsia="Arial" w:hAnsi="Arial"/>
            <w:sz w:val="24"/>
            <w:szCs w:val="24"/>
            <w:b w:val="1"/>
            <w:bCs w:val="1"/>
            <w:color w:val="25408F"/>
          </w:rPr>
          <w:t>military</w:t>
        </w:r>
      </w:hyperlink>
      <w:r>
        <w:rPr>
          <w:rFonts w:ascii="Arial" w:cs="Arial" w:eastAsia="Arial" w:hAnsi="Arial"/>
          <w:sz w:val="24"/>
          <w:szCs w:val="24"/>
          <w:color w:val="auto"/>
        </w:rPr>
        <w:t xml:space="preserve"> </w:t>
      </w:r>
      <w:hyperlink r:id="rId31">
        <w:r>
          <w:rPr>
            <w:rFonts w:ascii="Arial" w:cs="Arial" w:eastAsia="Arial" w:hAnsi="Arial"/>
            <w:sz w:val="24"/>
            <w:szCs w:val="24"/>
            <w:b w:val="1"/>
            <w:bCs w:val="1"/>
            <w:color w:val="25408F"/>
          </w:rPr>
          <w:t>installation</w:t>
        </w:r>
        <w:r>
          <w:rPr>
            <w:rFonts w:ascii="Arial" w:cs="Arial" w:eastAsia="Arial" w:hAnsi="Arial"/>
            <w:sz w:val="24"/>
            <w:szCs w:val="24"/>
            <w:color w:val="000000"/>
          </w:rPr>
          <w:t xml:space="preserve"> </w:t>
        </w:r>
      </w:hyperlink>
      <w:r>
        <w:rPr>
          <w:rFonts w:ascii="Arial" w:cs="Arial" w:eastAsia="Arial" w:hAnsi="Arial"/>
          <w:sz w:val="24"/>
          <w:szCs w:val="24"/>
          <w:color w:val="000000"/>
        </w:rPr>
        <w:t>nearest the accident site as soon as possible.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5927725</wp:posOffset>
                </wp:positionH>
                <wp:positionV relativeFrom="paragraph">
                  <wp:posOffset>-224790</wp:posOffset>
                </wp:positionV>
                <wp:extent cx="590550" cy="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55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6.75pt,-17.6999pt" to="513.25pt,-17.6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-34290</wp:posOffset>
                </wp:positionV>
                <wp:extent cx="808355"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0835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2.6999pt" to="65.25pt,-2.6999pt" o:allowincell="f" strokecolor="#00AEEF" strokeweight="0.6pt"/>
            </w:pict>
          </mc:Fallback>
        </mc:AlternateContent>
      </w:r>
    </w:p>
    <w:p>
      <w:pPr>
        <w:spacing w:after="0" w:line="148" w:lineRule="exact"/>
        <w:rPr>
          <w:sz w:val="20"/>
          <w:szCs w:val="20"/>
          <w:color w:val="auto"/>
        </w:rPr>
      </w:pPr>
    </w:p>
    <w:p>
      <w:pPr>
        <w:ind w:left="20"/>
        <w:spacing w:after="0"/>
        <w:rPr>
          <w:sz w:val="20"/>
          <w:szCs w:val="20"/>
          <w:color w:val="auto"/>
        </w:rPr>
      </w:pPr>
      <w:r>
        <w:rPr>
          <w:rFonts w:ascii="Arial" w:cs="Arial" w:eastAsia="Arial" w:hAnsi="Arial"/>
          <w:sz w:val="24"/>
          <w:szCs w:val="24"/>
          <w:b w:val="1"/>
          <w:bCs w:val="1"/>
          <w:color w:val="auto"/>
        </w:rPr>
        <w:t>Step 5. Pick up your operating allowance from your local dispersing office.</w:t>
      </w:r>
    </w:p>
    <w:p>
      <w:pPr>
        <w:spacing w:after="0" w:line="204" w:lineRule="exact"/>
        <w:rPr>
          <w:sz w:val="20"/>
          <w:szCs w:val="20"/>
          <w:color w:val="auto"/>
        </w:rPr>
      </w:pPr>
    </w:p>
    <w:p>
      <w:pPr>
        <w:ind w:right="440" w:firstLine="33"/>
        <w:spacing w:after="0" w:line="281" w:lineRule="auto"/>
        <w:rPr>
          <w:sz w:val="20"/>
          <w:szCs w:val="20"/>
          <w:color w:val="auto"/>
        </w:rPr>
      </w:pPr>
      <w:r>
        <w:rPr>
          <w:rFonts w:ascii="Arial" w:cs="Arial" w:eastAsia="Arial" w:hAnsi="Arial"/>
          <w:sz w:val="23"/>
          <w:szCs w:val="23"/>
          <w:b w:val="1"/>
          <w:bCs w:val="1"/>
          <w:color w:val="auto"/>
        </w:rPr>
        <w:t>Step 6. When your vehicle (whether you own it or are renting) is ready, calculate the total weight of what you are moving.</w:t>
      </w:r>
      <w:r>
        <w:rPr>
          <w:rFonts w:ascii="Arial" w:cs="Arial" w:eastAsia="Arial" w:hAnsi="Arial"/>
          <w:sz w:val="23"/>
          <w:szCs w:val="23"/>
          <w:color w:val="auto"/>
        </w:rPr>
        <w:t xml:space="preserve"> You should weigh your vehicle both fully loaded and unloaded. This is extremely important, as your PPM payment will be based on this weight ticket.</w:t>
      </w:r>
    </w:p>
    <w:p>
      <w:pPr>
        <w:spacing w:after="0" w:line="157" w:lineRule="exact"/>
        <w:rPr>
          <w:sz w:val="20"/>
          <w:szCs w:val="20"/>
          <w:color w:val="auto"/>
        </w:rPr>
      </w:pPr>
    </w:p>
    <w:p>
      <w:pPr>
        <w:spacing w:after="0"/>
        <w:rPr>
          <w:sz w:val="20"/>
          <w:szCs w:val="20"/>
          <w:color w:val="auto"/>
        </w:rPr>
      </w:pPr>
      <w:r>
        <w:rPr>
          <w:rFonts w:ascii="Arial" w:cs="Arial" w:eastAsia="Arial" w:hAnsi="Arial"/>
          <w:sz w:val="24"/>
          <w:szCs w:val="24"/>
          <w:color w:val="auto"/>
        </w:rPr>
        <w:t>To calculate the weight of your shipment, follow this formula:</w:t>
      </w:r>
    </w:p>
    <w:p>
      <w:pPr>
        <w:spacing w:after="0" w:line="204" w:lineRule="exact"/>
        <w:rPr>
          <w:sz w:val="20"/>
          <w:szCs w:val="20"/>
          <w:color w:val="auto"/>
        </w:rPr>
      </w:pPr>
    </w:p>
    <w:p>
      <w:pPr>
        <w:ind w:left="740" w:hanging="375"/>
        <w:spacing w:after="0"/>
        <w:tabs>
          <w:tab w:leader="none" w:pos="740" w:val="left"/>
        </w:tabs>
        <w:numPr>
          <w:ilvl w:val="0"/>
          <w:numId w:val="12"/>
        </w:numPr>
        <w:rPr>
          <w:rFonts w:ascii="Symbol" w:cs="Symbol" w:eastAsia="Symbol" w:hAnsi="Symbol"/>
          <w:sz w:val="20"/>
          <w:szCs w:val="20"/>
          <w:color w:val="auto"/>
        </w:rPr>
      </w:pPr>
      <w:r>
        <w:rPr>
          <w:rFonts w:ascii="Arial" w:cs="Arial" w:eastAsia="Arial" w:hAnsi="Arial"/>
          <w:sz w:val="24"/>
          <w:szCs w:val="24"/>
          <w:color w:val="auto"/>
        </w:rPr>
        <w:t>Loaded Weight = Your vehicle with a full tank of gas + all of your property loaded</w:t>
      </w:r>
    </w:p>
    <w:p>
      <w:pPr>
        <w:spacing w:after="0" w:line="24" w:lineRule="exact"/>
        <w:rPr>
          <w:rFonts w:ascii="Symbol" w:cs="Symbol" w:eastAsia="Symbol" w:hAnsi="Symbol"/>
          <w:sz w:val="20"/>
          <w:szCs w:val="20"/>
          <w:color w:val="auto"/>
        </w:rPr>
      </w:pPr>
    </w:p>
    <w:p>
      <w:pPr>
        <w:ind w:left="920" w:hanging="206"/>
        <w:spacing w:after="0"/>
        <w:tabs>
          <w:tab w:leader="none" w:pos="920" w:val="left"/>
        </w:tabs>
        <w:numPr>
          <w:ilvl w:val="1"/>
          <w:numId w:val="12"/>
        </w:numPr>
        <w:rPr>
          <w:rFonts w:ascii="Arial" w:cs="Arial" w:eastAsia="Arial" w:hAnsi="Arial"/>
          <w:sz w:val="24"/>
          <w:szCs w:val="24"/>
          <w:color w:val="auto"/>
        </w:rPr>
      </w:pPr>
      <w:r>
        <w:rPr>
          <w:rFonts w:ascii="Arial" w:cs="Arial" w:eastAsia="Arial" w:hAnsi="Arial"/>
          <w:sz w:val="24"/>
          <w:szCs w:val="24"/>
          <w:color w:val="auto"/>
        </w:rPr>
        <w:t>no drivers or passengers inside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188595</wp:posOffset>
            </wp:positionV>
            <wp:extent cx="6553200" cy="28149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extLst>
                    </a:blip>
                    <a:srcRect/>
                    <a:stretch>
                      <a:fillRect/>
                    </a:stretch>
                  </pic:blipFill>
                  <pic:spPr bwMode="auto">
                    <a:xfrm>
                      <a:off x="0" y="0"/>
                      <a:ext cx="6553200" cy="2814955"/>
                    </a:xfrm>
                    <a:prstGeom prst="rect">
                      <a:avLst/>
                    </a:prstGeom>
                    <a:noFill/>
                  </pic:spPr>
                </pic:pic>
              </a:graphicData>
            </a:graphic>
          </wp:anchor>
        </w:drawing>
      </w:r>
    </w:p>
    <w:p>
      <w:pPr>
        <w:spacing w:after="0" w:line="4117" w:lineRule="exact"/>
        <w:rPr>
          <w:sz w:val="20"/>
          <w:szCs w:val="20"/>
          <w:color w:val="auto"/>
        </w:rPr>
      </w:pPr>
    </w:p>
    <w:p>
      <w:pPr>
        <w:sectPr>
          <w:pgSz w:w="24480" w:h="15840" w:orient="landscape"/>
          <w:cols w:equalWidth="0" w:num="2">
            <w:col w:w="11520" w:space="720"/>
            <w:col w:w="10340"/>
          </w:cols>
          <w:pgMar w:left="940" w:top="902" w:right="960" w:bottom="0" w:gutter="0" w:footer="0" w:header="0"/>
        </w:sectPr>
      </w:pPr>
    </w:p>
    <w:p>
      <w:pPr>
        <w:spacing w:after="0" w:line="379" w:lineRule="exact"/>
        <w:rPr>
          <w:sz w:val="20"/>
          <w:szCs w:val="20"/>
          <w:color w:val="auto"/>
        </w:rPr>
      </w:pPr>
    </w:p>
    <w:p>
      <w:pPr>
        <w:ind w:left="20"/>
        <w:spacing w:after="0"/>
        <w:rPr>
          <w:sz w:val="20"/>
          <w:szCs w:val="20"/>
          <w:color w:val="auto"/>
        </w:rPr>
      </w:pPr>
      <w:r>
        <w:rPr>
          <w:rFonts w:ascii="Arial" w:cs="Arial" w:eastAsia="Arial" w:hAnsi="Arial"/>
          <w:sz w:val="24"/>
          <w:szCs w:val="24"/>
          <w:b w:val="1"/>
          <w:bCs w:val="1"/>
          <w:color w:val="auto"/>
        </w:rPr>
        <w:t>8</w:t>
      </w:r>
    </w:p>
    <w:p>
      <w:pPr>
        <w:spacing w:after="0" w:line="20" w:lineRule="exact"/>
        <w:rPr>
          <w:sz w:val="20"/>
          <w:szCs w:val="20"/>
          <w:color w:val="auto"/>
        </w:rPr>
      </w:pPr>
      <w:r>
        <w:rPr>
          <w:sz w:val="20"/>
          <w:szCs w:val="20"/>
          <w:color w:val="auto"/>
        </w:rPr>
        <w:br w:type="column"/>
      </w:r>
    </w:p>
    <w:p>
      <w:pPr>
        <w:spacing w:after="0" w:line="35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9</w:t>
      </w:r>
    </w:p>
    <w:p>
      <w:pPr>
        <w:sectPr>
          <w:pgSz w:w="24480" w:h="15840" w:orient="landscape"/>
          <w:cols w:equalWidth="0" w:num="2">
            <w:col w:w="21720" w:space="720"/>
            <w:col w:w="140"/>
          </w:cols>
          <w:pgMar w:left="940" w:top="902" w:right="960" w:bottom="0" w:gutter="0" w:footer="0" w:header="0"/>
          <w:type w:val="continuous"/>
        </w:sectPr>
      </w:pPr>
    </w:p>
    <w:bookmarkStart w:id="5" w:name="page6"/>
    <w:bookmarkEnd w:id="5"/>
    <w:p>
      <w:pPr>
        <w:ind w:left="720" w:hanging="375"/>
        <w:spacing w:after="0"/>
        <w:tabs>
          <w:tab w:leader="none" w:pos="720" w:val="left"/>
        </w:tabs>
        <w:numPr>
          <w:ilvl w:val="0"/>
          <w:numId w:val="13"/>
        </w:numPr>
        <w:rPr>
          <w:rFonts w:ascii="Symbol" w:cs="Symbol" w:eastAsia="Symbol" w:hAnsi="Symbol"/>
          <w:sz w:val="20"/>
          <w:szCs w:val="20"/>
          <w:color w:val="auto"/>
        </w:rPr>
      </w:pPr>
      <w:r>
        <w:rPr>
          <w:rFonts w:ascii="Arial" w:cs="Arial" w:eastAsia="Arial" w:hAnsi="Arial"/>
          <w:sz w:val="24"/>
          <w:szCs w:val="24"/>
          <w:color w:val="auto"/>
        </w:rPr>
        <w:t>Empty Weight = Your vehicle with a full tank of gas + no drivers or passengers inside</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3"/>
        </w:numPr>
        <w:rPr>
          <w:rFonts w:ascii="Symbol" w:cs="Symbol" w:eastAsia="Symbol" w:hAnsi="Symbol"/>
          <w:sz w:val="20"/>
          <w:szCs w:val="20"/>
          <w:color w:val="auto"/>
        </w:rPr>
      </w:pPr>
      <w:r>
        <w:rPr>
          <w:rFonts w:ascii="Arial" w:cs="Arial" w:eastAsia="Arial" w:hAnsi="Arial"/>
          <w:sz w:val="24"/>
          <w:szCs w:val="24"/>
          <w:color w:val="auto"/>
        </w:rPr>
        <w:t>Loaded Weight - Empty Weight = Net Weight of Property</w:t>
      </w:r>
    </w:p>
    <w:p>
      <w:pPr>
        <w:spacing w:after="0" w:line="204" w:lineRule="exact"/>
        <w:rPr>
          <w:sz w:val="20"/>
          <w:szCs w:val="20"/>
          <w:color w:val="auto"/>
        </w:rPr>
      </w:pPr>
    </w:p>
    <w:p>
      <w:pPr>
        <w:spacing w:after="0"/>
        <w:rPr>
          <w:sz w:val="20"/>
          <w:szCs w:val="20"/>
          <w:color w:val="auto"/>
        </w:rPr>
      </w:pPr>
      <w:r>
        <w:rPr>
          <w:rFonts w:ascii="Arial" w:cs="Arial" w:eastAsia="Arial" w:hAnsi="Arial"/>
          <w:sz w:val="24"/>
          <w:szCs w:val="24"/>
          <w:color w:val="auto"/>
        </w:rPr>
        <w:t>Each weight ticket should have the following information:</w:t>
      </w:r>
    </w:p>
    <w:p>
      <w:pPr>
        <w:spacing w:after="0" w:line="204" w:lineRule="exact"/>
        <w:rPr>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Name, grade, Social Security number</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Name/location of scales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Vehicle/trailer identification</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Date of weighing</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Weigh Master’s signature</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4"/>
        </w:numPr>
        <w:rPr>
          <w:rFonts w:ascii="Symbol" w:cs="Symbol" w:eastAsia="Symbol" w:hAnsi="Symbol"/>
          <w:sz w:val="20"/>
          <w:szCs w:val="20"/>
          <w:color w:val="auto"/>
        </w:rPr>
      </w:pPr>
      <w:r>
        <w:rPr>
          <w:rFonts w:ascii="Arial" w:cs="Arial" w:eastAsia="Arial" w:hAnsi="Arial"/>
          <w:sz w:val="24"/>
          <w:szCs w:val="24"/>
          <w:color w:val="auto"/>
        </w:rPr>
        <w:t>Legible of weights</w:t>
      </w:r>
    </w:p>
    <w:p>
      <w:pPr>
        <w:spacing w:after="0" w:line="199" w:lineRule="exact"/>
        <w:rPr>
          <w:sz w:val="20"/>
          <w:szCs w:val="20"/>
          <w:color w:val="auto"/>
        </w:rPr>
      </w:pPr>
    </w:p>
    <w:p>
      <w:pPr>
        <w:ind w:right="1444" w:firstLine="3"/>
        <w:spacing w:after="0" w:line="263" w:lineRule="auto"/>
        <w:rPr>
          <w:sz w:val="20"/>
          <w:szCs w:val="20"/>
          <w:color w:val="auto"/>
        </w:rPr>
      </w:pPr>
      <w:r>
        <w:rPr>
          <w:rFonts w:ascii="Arial" w:cs="Arial" w:eastAsia="Arial" w:hAnsi="Arial"/>
          <w:sz w:val="24"/>
          <w:szCs w:val="24"/>
          <w:b w:val="1"/>
          <w:bCs w:val="1"/>
          <w:color w:val="auto"/>
        </w:rPr>
        <w:t>Step 7. Get receipts for all moving expenses.</w:t>
      </w:r>
      <w:r>
        <w:rPr>
          <w:rFonts w:ascii="Arial" w:cs="Arial" w:eastAsia="Arial" w:hAnsi="Arial"/>
          <w:sz w:val="24"/>
          <w:szCs w:val="24"/>
          <w:color w:val="auto"/>
        </w:rPr>
        <w:t xml:space="preserve"> All costs associated with the move are not taxable, and will be deducted from the allowance you receive from the move to determine your actual financial profit. Only your profit will be taxed, so be sure to keep track of everything to maximize your profit. Authorized expenses include:</w:t>
      </w:r>
    </w:p>
    <w:p>
      <w:pPr>
        <w:spacing w:after="0" w:line="176" w:lineRule="exact"/>
        <w:rPr>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Payment for rental vehicles/trailers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Packing materials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Moving equipment (including hand trucks and dollies)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Gas and oil expenses</w:t>
      </w:r>
    </w:p>
    <w:p>
      <w:pPr>
        <w:spacing w:after="0" w:line="204" w:lineRule="exact"/>
        <w:rPr>
          <w:rFonts w:ascii="Symbol" w:cs="Symbol" w:eastAsia="Symbol" w:hAnsi="Symbol"/>
          <w:sz w:val="20"/>
          <w:szCs w:val="20"/>
          <w:color w:val="auto"/>
        </w:rPr>
      </w:pPr>
    </w:p>
    <w:p>
      <w:pPr>
        <w:ind w:left="720" w:right="1384" w:hanging="375"/>
        <w:spacing w:after="0" w:line="263" w:lineRule="auto"/>
        <w:tabs>
          <w:tab w:leader="none" w:pos="720" w:val="left"/>
        </w:tabs>
        <w:numPr>
          <w:ilvl w:val="0"/>
          <w:numId w:val="15"/>
        </w:numPr>
        <w:rPr>
          <w:rFonts w:ascii="Symbol" w:cs="Symbol" w:eastAsia="Symbol" w:hAnsi="Symbol"/>
          <w:sz w:val="20"/>
          <w:szCs w:val="20"/>
          <w:color w:val="auto"/>
        </w:rPr>
      </w:pPr>
      <w:r>
        <w:rPr>
          <w:rFonts w:ascii="Arial" w:cs="Arial" w:eastAsia="Arial" w:hAnsi="Arial"/>
          <w:sz w:val="24"/>
          <w:szCs w:val="24"/>
          <w:color w:val="auto"/>
        </w:rPr>
        <w:t>Highway tolls, weight tickets and any other transportation expense directly related to the PPM move</w:t>
      </w:r>
    </w:p>
    <w:p>
      <w:pPr>
        <w:spacing w:after="0" w:line="175" w:lineRule="exact"/>
        <w:rPr>
          <w:sz w:val="20"/>
          <w:szCs w:val="20"/>
          <w:color w:val="auto"/>
        </w:rPr>
      </w:pPr>
    </w:p>
    <w:p>
      <w:pPr>
        <w:ind w:right="1244"/>
        <w:spacing w:after="0" w:line="261" w:lineRule="auto"/>
        <w:rPr>
          <w:sz w:val="20"/>
          <w:szCs w:val="20"/>
          <w:color w:val="auto"/>
        </w:rPr>
      </w:pPr>
      <w:r>
        <w:rPr>
          <w:rFonts w:ascii="Arial" w:cs="Arial" w:eastAsia="Arial" w:hAnsi="Arial"/>
          <w:sz w:val="24"/>
          <w:szCs w:val="24"/>
          <w:color w:val="auto"/>
        </w:rPr>
        <w:t>Step 8. Make your move, and submit your settlement. Once you complete your actual move, you have 45 days to submit a claim for full payment of your PPM allowance. This should include the following:</w:t>
      </w:r>
    </w:p>
    <w:p>
      <w:pPr>
        <w:spacing w:after="0" w:line="180" w:lineRule="exact"/>
        <w:rPr>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Empty and loaded weight tickets (two copies of each)</w:t>
      </w:r>
    </w:p>
    <w:p>
      <w:pPr>
        <w:spacing w:after="0" w:line="198"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Arial" w:cs="Arial" w:eastAsia="Arial" w:hAnsi="Arial"/>
          <w:sz w:val="24"/>
          <w:szCs w:val="24"/>
          <w:b w:val="1"/>
          <w:bCs w:val="1"/>
          <w:color w:val="25408F"/>
        </w:rPr>
      </w:pPr>
      <w:hyperlink r:id="rId27">
        <w:r>
          <w:rPr>
            <w:rFonts w:ascii="Arial" w:cs="Arial" w:eastAsia="Arial" w:hAnsi="Arial"/>
            <w:sz w:val="24"/>
            <w:szCs w:val="24"/>
            <w:b w:val="1"/>
            <w:bCs w:val="1"/>
            <w:color w:val="25408F"/>
          </w:rPr>
          <w:t>DD Form 2278</w:t>
        </w:r>
      </w:hyperlink>
    </w:p>
    <w:p>
      <w:pPr>
        <w:spacing w:after="0" w:line="209" w:lineRule="exact"/>
        <w:rPr>
          <w:rFonts w:ascii="Arial" w:cs="Arial" w:eastAsia="Arial" w:hAnsi="Arial"/>
          <w:sz w:val="24"/>
          <w:szCs w:val="24"/>
          <w:b w:val="1"/>
          <w:bCs w:val="1"/>
          <w:color w:val="25408F"/>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PPM Move certification (attach all receipts for moving expenses)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PPM Move expense sheet</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Change of Station Orders</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Advance operating allowance paperwork (if you are renting a truck or trailer)</w:t>
      </w:r>
    </w:p>
    <w:p>
      <w:pPr>
        <w:spacing w:after="0" w:line="204" w:lineRule="exact"/>
        <w:rPr>
          <w:rFonts w:ascii="Symbol" w:cs="Symbol" w:eastAsia="Symbol" w:hAnsi="Symbol"/>
          <w:sz w:val="20"/>
          <w:szCs w:val="20"/>
          <w:color w:val="auto"/>
        </w:rPr>
      </w:pPr>
    </w:p>
    <w:p>
      <w:pPr>
        <w:ind w:left="720" w:hanging="375"/>
        <w:spacing w:after="0"/>
        <w:tabs>
          <w:tab w:leader="none" w:pos="720" w:val="left"/>
        </w:tabs>
        <w:numPr>
          <w:ilvl w:val="0"/>
          <w:numId w:val="16"/>
        </w:numPr>
        <w:rPr>
          <w:rFonts w:ascii="Symbol" w:cs="Symbol" w:eastAsia="Symbol" w:hAnsi="Symbol"/>
          <w:sz w:val="20"/>
          <w:szCs w:val="20"/>
          <w:color w:val="auto"/>
        </w:rPr>
      </w:pPr>
      <w:r>
        <w:rPr>
          <w:rFonts w:ascii="Arial" w:cs="Arial" w:eastAsia="Arial" w:hAnsi="Arial"/>
          <w:sz w:val="24"/>
          <w:szCs w:val="24"/>
          <w:color w:val="auto"/>
        </w:rPr>
        <w:t>Vehicle/trailer rental contract (if you are renting a truck or trailer)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461645</wp:posOffset>
                </wp:positionH>
                <wp:positionV relativeFrom="paragraph">
                  <wp:posOffset>-1538605</wp:posOffset>
                </wp:positionV>
                <wp:extent cx="103251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325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35pt,-121.1499pt" to="117.65pt,-121.1499pt" o:allowincell="f" strokecolor="#00AEEF" strokeweight="0.6pt"/>
            </w:pict>
          </mc:Fallback>
        </mc:AlternateContent>
      </w:r>
    </w:p>
    <w:p>
      <w:pPr>
        <w:spacing w:after="0" w:line="184" w:lineRule="exact"/>
        <w:rPr>
          <w:sz w:val="20"/>
          <w:szCs w:val="20"/>
          <w:color w:val="auto"/>
        </w:rPr>
      </w:pPr>
    </w:p>
    <w:p>
      <w:pPr>
        <w:ind w:right="1984" w:firstLine="5"/>
        <w:spacing w:after="0" w:line="264" w:lineRule="auto"/>
        <w:rPr>
          <w:rFonts w:ascii="Arial" w:cs="Arial" w:eastAsia="Arial" w:hAnsi="Arial"/>
          <w:sz w:val="24"/>
          <w:szCs w:val="24"/>
          <w:color w:val="auto"/>
        </w:rPr>
      </w:pPr>
      <w:r>
        <w:rPr>
          <w:rFonts w:ascii="Arial" w:cs="Arial" w:eastAsia="Arial" w:hAnsi="Arial"/>
          <w:sz w:val="24"/>
          <w:szCs w:val="24"/>
          <w:color w:val="auto"/>
        </w:rPr>
        <w:t>More specific details can be obtained from the Personal Property Transportation office at your</w:t>
      </w:r>
      <w:r>
        <w:rPr>
          <w:rFonts w:ascii="Arial" w:cs="Arial" w:eastAsia="Arial" w:hAnsi="Arial"/>
          <w:sz w:val="24"/>
          <w:szCs w:val="24"/>
          <w:color w:val="25408F"/>
        </w:rPr>
        <w:t xml:space="preserve"> </w:t>
      </w:r>
      <w:hyperlink r:id="rId20">
        <w:r>
          <w:rPr>
            <w:rFonts w:ascii="Arial" w:cs="Arial" w:eastAsia="Arial" w:hAnsi="Arial"/>
            <w:sz w:val="24"/>
            <w:szCs w:val="24"/>
            <w:b w:val="1"/>
            <w:bCs w:val="1"/>
            <w:color w:val="25408F"/>
          </w:rPr>
          <w:t>installation</w:t>
        </w:r>
      </w:hyperlink>
      <w:r>
        <w:rPr>
          <w:rFonts w:ascii="Arial" w:cs="Arial" w:eastAsia="Arial" w:hAnsi="Arial"/>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488950</wp:posOffset>
            </wp:positionV>
            <wp:extent cx="914400" cy="2470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336550</wp:posOffset>
                </wp:positionH>
                <wp:positionV relativeFrom="paragraph">
                  <wp:posOffset>-34290</wp:posOffset>
                </wp:positionV>
                <wp:extent cx="80772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0772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pt,-2.6999pt" to="90.1pt,-2.6999pt" o:allowincell="f" strokecolor="#00AEEF"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10</w:t>
      </w:r>
    </w:p>
    <w:p>
      <w:pPr>
        <w:spacing w:after="0" w:line="20" w:lineRule="exact"/>
        <w:rPr>
          <w:sz w:val="20"/>
          <w:szCs w:val="20"/>
          <w:color w:val="auto"/>
        </w:rPr>
      </w:pPr>
      <w:r>
        <w:rPr>
          <w:sz w:val="20"/>
          <w:szCs w:val="20"/>
          <w:color w:val="auto"/>
        </w:rPr>
        <w:br w:type="column"/>
      </w:r>
    </w:p>
    <w:p>
      <w:pPr>
        <w:spacing w:after="0" w:line="334" w:lineRule="exact"/>
        <w:rPr>
          <w:sz w:val="20"/>
          <w:szCs w:val="20"/>
          <w:color w:val="auto"/>
        </w:rPr>
      </w:pPr>
    </w:p>
    <w:p>
      <w:pPr>
        <w:ind w:left="396"/>
        <w:spacing w:after="0"/>
        <w:rPr>
          <w:sz w:val="20"/>
          <w:szCs w:val="20"/>
          <w:color w:val="auto"/>
        </w:rPr>
      </w:pPr>
      <w:r>
        <w:rPr>
          <w:rFonts w:ascii="Arial" w:cs="Arial" w:eastAsia="Arial" w:hAnsi="Arial"/>
          <w:sz w:val="28"/>
          <w:szCs w:val="28"/>
          <w:b w:val="1"/>
          <w:bCs w:val="1"/>
          <w:color w:val="auto"/>
        </w:rPr>
        <w:t>Important PPM Notes: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wp:posOffset>
                </wp:positionH>
                <wp:positionV relativeFrom="paragraph">
                  <wp:posOffset>-386080</wp:posOffset>
                </wp:positionV>
                <wp:extent cx="6540500" cy="4622165"/>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40500" cy="4622165"/>
                        </a:xfrm>
                        <a:prstGeom prst="rect">
                          <a:avLst/>
                        </a:prstGeom>
                        <a:solidFill>
                          <a:srgbClr val="C0C0C0"/>
                        </a:solidFill>
                      </wps:spPr>
                      <wps:bodyPr/>
                    </wps:wsp>
                  </a:graphicData>
                </a:graphic>
              </wp:anchor>
            </w:drawing>
          </mc:Choice>
          <mc:Fallback>
            <w:pict>
              <v:rect id="Shape 37" o:spid="_x0000_s1062" style="position:absolute;margin-left:1.3pt;margin-top:-30.3999pt;width:515pt;height:363.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C0C0" stroked="f"/>
            </w:pict>
          </mc:Fallback>
        </mc:AlternateContent>
        <mc:AlternateContent>
          <mc:Choice Requires="wps">
            <w:drawing>
              <wp:anchor simplePos="0" relativeHeight="251657728" behindDoc="1" locked="0" layoutInCell="0" allowOverlap="1">
                <wp:simplePos x="0" y="0"/>
                <wp:positionH relativeFrom="column">
                  <wp:posOffset>10160</wp:posOffset>
                </wp:positionH>
                <wp:positionV relativeFrom="paragraph">
                  <wp:posOffset>-386080</wp:posOffset>
                </wp:positionV>
                <wp:extent cx="655320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30.3999pt" to="516.8pt,-30.3999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-392430</wp:posOffset>
                </wp:positionV>
                <wp:extent cx="0" cy="4634865"/>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348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30.8999pt" to="1.3pt,334.05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6557010</wp:posOffset>
                </wp:positionH>
                <wp:positionV relativeFrom="paragraph">
                  <wp:posOffset>-392430</wp:posOffset>
                </wp:positionV>
                <wp:extent cx="0" cy="4634865"/>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348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6.3pt,-30.8999pt" to="516.3pt,334.05pt" o:allowincell="f" strokecolor="#000000" strokeweight="1pt"/>
            </w:pict>
          </mc:Fallback>
        </mc:AlternateContent>
      </w:r>
    </w:p>
    <w:p>
      <w:pPr>
        <w:spacing w:after="0" w:line="177" w:lineRule="exact"/>
        <w:rPr>
          <w:sz w:val="20"/>
          <w:szCs w:val="20"/>
          <w:color w:val="auto"/>
        </w:rPr>
      </w:pPr>
    </w:p>
    <w:p>
      <w:pPr>
        <w:ind w:left="1116" w:right="720" w:hanging="385"/>
        <w:spacing w:after="0" w:line="267" w:lineRule="auto"/>
        <w:tabs>
          <w:tab w:leader="none" w:pos="1093"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Your base transportation office must approve a PPM.</w:t>
      </w:r>
      <w:r>
        <w:rPr>
          <w:rFonts w:ascii="Arial" w:cs="Arial" w:eastAsia="Arial" w:hAnsi="Arial"/>
          <w:sz w:val="24"/>
          <w:szCs w:val="24"/>
          <w:color w:val="auto"/>
        </w:rPr>
        <w:t xml:space="preserve"> Without approval your payment could be limited or denied.</w:t>
      </w:r>
    </w:p>
    <w:p>
      <w:pPr>
        <w:spacing w:after="0" w:line="165" w:lineRule="exact"/>
        <w:rPr>
          <w:rFonts w:ascii="Symbol" w:cs="Symbol" w:eastAsia="Symbol" w:hAnsi="Symbol"/>
          <w:sz w:val="20"/>
          <w:szCs w:val="20"/>
          <w:color w:val="auto"/>
        </w:rPr>
      </w:pPr>
    </w:p>
    <w:p>
      <w:pPr>
        <w:ind w:left="1116" w:right="900" w:hanging="385"/>
        <w:spacing w:after="0" w:line="269" w:lineRule="auto"/>
        <w:tabs>
          <w:tab w:leader="none" w:pos="1105"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Any actual moving costs that exceed the government cost will be at your expense,</w:t>
      </w:r>
      <w:r>
        <w:rPr>
          <w:rFonts w:ascii="Arial" w:cs="Arial" w:eastAsia="Arial" w:hAnsi="Arial"/>
          <w:sz w:val="24"/>
          <w:szCs w:val="24"/>
          <w:color w:val="auto"/>
        </w:rPr>
        <w:t xml:space="preserve"> including overweight costs or expenses not covered.</w:t>
      </w:r>
    </w:p>
    <w:p>
      <w:pPr>
        <w:spacing w:after="0" w:line="161" w:lineRule="exact"/>
        <w:rPr>
          <w:rFonts w:ascii="Symbol" w:cs="Symbol" w:eastAsia="Symbol" w:hAnsi="Symbol"/>
          <w:sz w:val="20"/>
          <w:szCs w:val="20"/>
          <w:color w:val="auto"/>
        </w:rPr>
      </w:pPr>
    </w:p>
    <w:p>
      <w:pPr>
        <w:ind w:left="1096" w:hanging="365"/>
        <w:spacing w:after="0"/>
        <w:tabs>
          <w:tab w:leader="none" w:pos="1096"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An advance allowance may be permitted to help pay for up-front</w:t>
      </w:r>
    </w:p>
    <w:p>
      <w:pPr>
        <w:spacing w:after="0" w:line="24" w:lineRule="exact"/>
        <w:rPr>
          <w:rFonts w:ascii="Symbol" w:cs="Symbol" w:eastAsia="Symbol" w:hAnsi="Symbol"/>
          <w:sz w:val="20"/>
          <w:szCs w:val="20"/>
          <w:color w:val="auto"/>
        </w:rPr>
      </w:pPr>
    </w:p>
    <w:p>
      <w:pPr>
        <w:ind w:left="1116" w:right="680" w:hanging="1"/>
        <w:spacing w:after="0" w:line="267" w:lineRule="auto"/>
        <w:rPr>
          <w:rFonts w:ascii="Symbol" w:cs="Symbol" w:eastAsia="Symbol" w:hAnsi="Symbol"/>
          <w:sz w:val="20"/>
          <w:szCs w:val="20"/>
          <w:color w:val="auto"/>
        </w:rPr>
      </w:pPr>
      <w:r>
        <w:rPr>
          <w:rFonts w:ascii="Arial" w:cs="Arial" w:eastAsia="Arial" w:hAnsi="Arial"/>
          <w:sz w:val="24"/>
          <w:szCs w:val="24"/>
          <w:b w:val="1"/>
          <w:bCs w:val="1"/>
          <w:color w:val="auto"/>
        </w:rPr>
        <w:t>costs.</w:t>
      </w:r>
      <w:r>
        <w:rPr>
          <w:rFonts w:ascii="Arial" w:cs="Arial" w:eastAsia="Arial" w:hAnsi="Arial"/>
          <w:sz w:val="24"/>
          <w:szCs w:val="24"/>
          <w:color w:val="auto"/>
        </w:rPr>
        <w:t xml:space="preserve"> Regulations differ by service branch; check with your base transportation office.</w:t>
      </w:r>
    </w:p>
    <w:p>
      <w:pPr>
        <w:spacing w:after="0" w:line="165" w:lineRule="exact"/>
        <w:rPr>
          <w:rFonts w:ascii="Symbol" w:cs="Symbol" w:eastAsia="Symbol" w:hAnsi="Symbol"/>
          <w:sz w:val="20"/>
          <w:szCs w:val="20"/>
          <w:color w:val="auto"/>
        </w:rPr>
      </w:pPr>
    </w:p>
    <w:p>
      <w:pPr>
        <w:ind w:left="1116" w:right="780" w:hanging="385"/>
        <w:spacing w:after="0" w:line="267" w:lineRule="auto"/>
        <w:tabs>
          <w:tab w:leader="none" w:pos="1120"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Some expenses are not authorized.</w:t>
      </w:r>
      <w:r>
        <w:rPr>
          <w:rFonts w:ascii="Arial" w:cs="Arial" w:eastAsia="Arial" w:hAnsi="Arial"/>
          <w:sz w:val="24"/>
          <w:szCs w:val="24"/>
          <w:color w:val="auto"/>
        </w:rPr>
        <w:t xml:space="preserve"> These include tow dolly rental, insurance fees and sales tax. Again, check with your transportation office for specifics.</w:t>
      </w:r>
    </w:p>
    <w:p>
      <w:pPr>
        <w:spacing w:after="0" w:line="165" w:lineRule="exact"/>
        <w:rPr>
          <w:rFonts w:ascii="Symbol" w:cs="Symbol" w:eastAsia="Symbol" w:hAnsi="Symbol"/>
          <w:sz w:val="20"/>
          <w:szCs w:val="20"/>
          <w:color w:val="auto"/>
        </w:rPr>
      </w:pPr>
    </w:p>
    <w:p>
      <w:pPr>
        <w:ind w:left="1116" w:right="1860" w:hanging="385"/>
        <w:spacing w:after="0" w:line="267" w:lineRule="auto"/>
        <w:tabs>
          <w:tab w:leader="none" w:pos="1100"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Temporary storage may be available with a PPM.</w:t>
      </w:r>
      <w:r>
        <w:rPr>
          <w:rFonts w:ascii="Arial" w:cs="Arial" w:eastAsia="Arial" w:hAnsi="Arial"/>
          <w:sz w:val="24"/>
          <w:szCs w:val="24"/>
          <w:color w:val="auto"/>
        </w:rPr>
        <w:t xml:space="preserve"> Check with your transportation office for more information.</w:t>
      </w:r>
    </w:p>
    <w:p>
      <w:pPr>
        <w:spacing w:after="0" w:line="165" w:lineRule="exact"/>
        <w:rPr>
          <w:rFonts w:ascii="Symbol" w:cs="Symbol" w:eastAsia="Symbol" w:hAnsi="Symbol"/>
          <w:sz w:val="20"/>
          <w:szCs w:val="20"/>
          <w:color w:val="auto"/>
        </w:rPr>
      </w:pPr>
    </w:p>
    <w:p>
      <w:pPr>
        <w:ind w:left="1116" w:right="640" w:hanging="385"/>
        <w:spacing w:after="0" w:line="263" w:lineRule="auto"/>
        <w:tabs>
          <w:tab w:leader="none" w:pos="1116" w:val="left"/>
        </w:tabs>
        <w:numPr>
          <w:ilvl w:val="0"/>
          <w:numId w:val="17"/>
        </w:numPr>
        <w:rPr>
          <w:rFonts w:ascii="Symbol" w:cs="Symbol" w:eastAsia="Symbol" w:hAnsi="Symbol"/>
          <w:sz w:val="20"/>
          <w:szCs w:val="20"/>
          <w:color w:val="auto"/>
        </w:rPr>
      </w:pPr>
      <w:r>
        <w:rPr>
          <w:rFonts w:ascii="Arial" w:cs="Arial" w:eastAsia="Arial" w:hAnsi="Arial"/>
          <w:sz w:val="24"/>
          <w:szCs w:val="24"/>
          <w:b w:val="1"/>
          <w:bCs w:val="1"/>
          <w:color w:val="auto"/>
        </w:rPr>
        <w:t>Be sure to file any loss or damage claims directly with your commercial moving company before you file with the government.</w:t>
      </w:r>
      <w:r>
        <w:rPr>
          <w:rFonts w:ascii="Arial" w:cs="Arial" w:eastAsia="Arial" w:hAnsi="Arial"/>
          <w:sz w:val="24"/>
          <w:szCs w:val="24"/>
          <w:color w:val="auto"/>
        </w:rPr>
        <w:t xml:space="preserve"> Claims are usually not paid unless the loss or damage was due to circumstances beyond your control, such as an accident.</w:t>
      </w:r>
    </w:p>
    <w:p>
      <w:pPr>
        <w:spacing w:after="0" w:line="170" w:lineRule="exact"/>
        <w:rPr>
          <w:rFonts w:ascii="Symbol" w:cs="Symbol" w:eastAsia="Symbol" w:hAnsi="Symbol"/>
          <w:sz w:val="20"/>
          <w:szCs w:val="20"/>
          <w:color w:val="auto"/>
        </w:rPr>
      </w:pPr>
    </w:p>
    <w:p>
      <w:pPr>
        <w:ind w:left="1116" w:right="920" w:hanging="385"/>
        <w:spacing w:after="0" w:line="269" w:lineRule="auto"/>
        <w:tabs>
          <w:tab w:leader="none" w:pos="1116" w:val="left"/>
        </w:tabs>
        <w:numPr>
          <w:ilvl w:val="0"/>
          <w:numId w:val="17"/>
        </w:numPr>
        <w:rPr>
          <w:rFonts w:ascii="Arial" w:cs="Arial" w:eastAsia="Arial" w:hAnsi="Arial"/>
          <w:sz w:val="24"/>
          <w:szCs w:val="24"/>
          <w:b w:val="1"/>
          <w:bCs w:val="1"/>
          <w:color w:val="25408F"/>
        </w:rPr>
      </w:pPr>
      <w:r>
        <w:rPr>
          <w:rFonts w:ascii="Arial" w:cs="Arial" w:eastAsia="Arial" w:hAnsi="Arial"/>
          <w:sz w:val="24"/>
          <w:szCs w:val="24"/>
          <w:b w:val="1"/>
          <w:bCs w:val="1"/>
          <w:color w:val="auto"/>
        </w:rPr>
        <w:t>Payments more than your actual moving costs may be taxable.</w:t>
      </w:r>
      <w:r>
        <w:rPr>
          <w:rFonts w:ascii="Arial" w:cs="Arial" w:eastAsia="Arial" w:hAnsi="Arial"/>
          <w:sz w:val="24"/>
          <w:szCs w:val="24"/>
          <w:color w:val="auto"/>
        </w:rPr>
        <w:t xml:space="preserve"> Read</w:t>
      </w:r>
      <w:r>
        <w:rPr>
          <w:rFonts w:ascii="Arial" w:cs="Arial" w:eastAsia="Arial" w:hAnsi="Arial"/>
          <w:sz w:val="24"/>
          <w:szCs w:val="24"/>
          <w:color w:val="25408F"/>
        </w:rPr>
        <w:t xml:space="preserve"> </w:t>
      </w:r>
      <w:hyperlink r:id="rId34">
        <w:r>
          <w:rPr>
            <w:rFonts w:ascii="Arial" w:cs="Arial" w:eastAsia="Arial" w:hAnsi="Arial"/>
            <w:sz w:val="24"/>
            <w:szCs w:val="24"/>
            <w:b w:val="1"/>
            <w:bCs w:val="1"/>
            <w:color w:val="25408F"/>
          </w:rPr>
          <w:t>IRS</w:t>
        </w:r>
      </w:hyperlink>
      <w:r>
        <w:rPr>
          <w:rFonts w:ascii="Arial" w:cs="Arial" w:eastAsia="Arial" w:hAnsi="Arial"/>
          <w:sz w:val="24"/>
          <w:szCs w:val="24"/>
          <w:b w:val="1"/>
          <w:bCs w:val="1"/>
          <w:color w:val="auto"/>
        </w:rPr>
        <w:t xml:space="preserve"> </w:t>
      </w:r>
      <w:hyperlink r:id="rId34">
        <w:r>
          <w:rPr>
            <w:rFonts w:ascii="Arial" w:cs="Arial" w:eastAsia="Arial" w:hAnsi="Arial"/>
            <w:sz w:val="24"/>
            <w:szCs w:val="24"/>
            <w:b w:val="1"/>
            <w:bCs w:val="1"/>
            <w:color w:val="25408F"/>
          </w:rPr>
          <w:t>Publication 521</w:t>
        </w:r>
        <w:r>
          <w:rPr>
            <w:rFonts w:ascii="Arial" w:cs="Arial" w:eastAsia="Arial" w:hAnsi="Arial"/>
            <w:sz w:val="24"/>
            <w:szCs w:val="24"/>
            <w:color w:val="000000"/>
          </w:rPr>
          <w:t xml:space="preserve"> </w:t>
        </w:r>
      </w:hyperlink>
      <w:r>
        <w:rPr>
          <w:rFonts w:ascii="Arial" w:cs="Arial" w:eastAsia="Arial" w:hAnsi="Arial"/>
          <w:sz w:val="24"/>
          <w:szCs w:val="24"/>
          <w:color w:val="000000"/>
        </w:rPr>
        <w:t>for more information.</w:t>
      </w:r>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174625</wp:posOffset>
                </wp:positionV>
                <wp:extent cx="655320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13.75pt" to="516.8pt,13.75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5739765</wp:posOffset>
                </wp:positionH>
                <wp:positionV relativeFrom="paragraph">
                  <wp:posOffset>-228600</wp:posOffset>
                </wp:positionV>
                <wp:extent cx="29654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654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1.95pt,-18pt" to="475.3pt,-18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706755</wp:posOffset>
                </wp:positionH>
                <wp:positionV relativeFrom="paragraph">
                  <wp:posOffset>-38100</wp:posOffset>
                </wp:positionV>
                <wp:extent cx="112014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2014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5pt,-3pt" to="143.85pt,-3pt" o:allowincell="f" strokecolor="#00AEEF" strokeweight="0.6pt"/>
            </w:pict>
          </mc:Fallback>
        </mc:AlternateContent>
      </w:r>
    </w:p>
    <w:p>
      <w:pPr>
        <w:spacing w:after="0" w:line="200" w:lineRule="exact"/>
        <w:rPr>
          <w:rFonts w:ascii="Symbol" w:cs="Symbol" w:eastAsia="Symbol" w:hAnsi="Symbol"/>
          <w:sz w:val="20"/>
          <w:szCs w:val="20"/>
          <w:color w:val="auto"/>
        </w:rPr>
      </w:pPr>
    </w:p>
    <w:p>
      <w:pPr>
        <w:spacing w:after="0" w:line="200" w:lineRule="exact"/>
        <w:rPr>
          <w:rFonts w:ascii="Symbol" w:cs="Symbol" w:eastAsia="Symbol" w:hAnsi="Symbol"/>
          <w:sz w:val="20"/>
          <w:szCs w:val="20"/>
          <w:color w:val="auto"/>
        </w:rPr>
      </w:pPr>
    </w:p>
    <w:p>
      <w:pPr>
        <w:spacing w:after="0" w:line="343" w:lineRule="exact"/>
        <w:rPr>
          <w:rFonts w:ascii="Symbol" w:cs="Symbol" w:eastAsia="Symbol" w:hAnsi="Symbol"/>
          <w:sz w:val="20"/>
          <w:szCs w:val="20"/>
          <w:color w:val="auto"/>
        </w:rPr>
      </w:pPr>
    </w:p>
    <w:p>
      <w:pPr>
        <w:ind w:left="56"/>
        <w:spacing w:after="0"/>
        <w:rPr>
          <w:sz w:val="20"/>
          <w:szCs w:val="20"/>
          <w:color w:val="auto"/>
        </w:rPr>
      </w:pPr>
      <w:r>
        <w:rPr>
          <w:rFonts w:ascii="Arial" w:cs="Arial" w:eastAsia="Arial" w:hAnsi="Arial"/>
          <w:sz w:val="32"/>
          <w:szCs w:val="32"/>
          <w:b w:val="1"/>
          <w:bCs w:val="1"/>
          <w:color w:val="FFFFFF"/>
        </w:rPr>
        <w:t>Top 10 PCS Mistakes</w:t>
      </w:r>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79" w:lineRule="exact"/>
        <w:rPr>
          <w:rFonts w:ascii="Symbol" w:cs="Symbol" w:eastAsia="Symbol" w:hAnsi="Symbol"/>
          <w:sz w:val="20"/>
          <w:szCs w:val="20"/>
          <w:color w:val="auto"/>
        </w:rPr>
      </w:pPr>
    </w:p>
    <w:p>
      <w:pPr>
        <w:ind w:left="7976"/>
        <w:spacing w:after="0"/>
        <w:rPr>
          <w:rFonts w:ascii="Arial" w:cs="Arial" w:eastAsia="Arial" w:hAnsi="Arial"/>
          <w:sz w:val="20"/>
          <w:szCs w:val="20"/>
          <w:i w:val="1"/>
          <w:iCs w:val="1"/>
          <w:color w:val="auto"/>
        </w:rPr>
      </w:pPr>
      <w:r>
        <w:rPr>
          <w:rFonts w:ascii="Arial" w:cs="Arial" w:eastAsia="Arial" w:hAnsi="Arial"/>
          <w:sz w:val="20"/>
          <w:szCs w:val="20"/>
          <w:i w:val="1"/>
          <w:iCs w:val="1"/>
          <w:color w:val="auto"/>
        </w:rPr>
        <w:t>Courtesy of</w:t>
      </w:r>
      <w:r>
        <w:rPr>
          <w:rFonts w:ascii="Arial" w:cs="Arial" w:eastAsia="Arial" w:hAnsi="Arial"/>
          <w:sz w:val="20"/>
          <w:szCs w:val="20"/>
          <w:color w:val="25408F"/>
        </w:rPr>
        <w:t xml:space="preserve"> </w:t>
      </w:r>
      <w:hyperlink r:id="rId35">
        <w:r>
          <w:rPr>
            <w:rFonts w:ascii="Arial" w:cs="Arial" w:eastAsia="Arial" w:hAnsi="Arial"/>
            <w:sz w:val="20"/>
            <w:szCs w:val="20"/>
            <w:b w:val="1"/>
            <w:bCs w:val="1"/>
            <w:color w:val="25408F"/>
          </w:rPr>
          <w:t>SpouseBuzz</w:t>
        </w:r>
      </w:hyperlink>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mc:AlternateContent>
          <mc:Choice Requires="wps">
            <w:drawing>
              <wp:anchor simplePos="0" relativeHeight="251657728" behindDoc="1" locked="0" layoutInCell="0" allowOverlap="1">
                <wp:simplePos x="0" y="0"/>
                <wp:positionH relativeFrom="column">
                  <wp:posOffset>5789295</wp:posOffset>
                </wp:positionH>
                <wp:positionV relativeFrom="paragraph">
                  <wp:posOffset>-8890</wp:posOffset>
                </wp:positionV>
                <wp:extent cx="768985"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68985" cy="4763"/>
                        </a:xfrm>
                        <a:prstGeom prst="line">
                          <a:avLst/>
                        </a:prstGeom>
                        <a:solidFill>
                          <a:srgbClr val="FFFFFF"/>
                        </a:solidFill>
                        <a:ln w="6350">
                          <a:solidFill>
                            <a:srgbClr val="00AEEF"/>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85pt,-0.6999pt" to="516.4pt,-0.6999pt" o:allowincell="f" strokecolor="#00AEEF" strokeweight="0.5pt"/>
            </w:pict>
          </mc:Fallback>
        </mc:AlternateContent>
      </w:r>
    </w:p>
    <w:p>
      <w:pPr>
        <w:spacing w:after="0" w:line="91" w:lineRule="exact"/>
        <w:rPr>
          <w:rFonts w:ascii="Symbol" w:cs="Symbol" w:eastAsia="Symbol" w:hAnsi="Symbol"/>
          <w:sz w:val="20"/>
          <w:szCs w:val="20"/>
          <w:color w:val="auto"/>
        </w:rPr>
      </w:pPr>
    </w:p>
    <w:p>
      <w:pPr>
        <w:ind w:left="16" w:hanging="16"/>
        <w:spacing w:after="0" w:line="262" w:lineRule="auto"/>
        <w:tabs>
          <w:tab w:leader="none" w:pos="254" w:val="left"/>
        </w:tabs>
        <w:numPr>
          <w:ilvl w:val="0"/>
          <w:numId w:val="18"/>
        </w:numPr>
        <w:rPr>
          <w:rFonts w:ascii="Arial" w:cs="Arial" w:eastAsia="Arial" w:hAnsi="Arial"/>
          <w:sz w:val="24"/>
          <w:szCs w:val="24"/>
          <w:b w:val="1"/>
          <w:bCs w:val="1"/>
          <w:color w:val="auto"/>
        </w:rPr>
      </w:pPr>
      <w:r>
        <w:rPr>
          <w:rFonts w:ascii="Arial" w:cs="Arial" w:eastAsia="Arial" w:hAnsi="Arial"/>
          <w:sz w:val="24"/>
          <w:szCs w:val="24"/>
          <w:b w:val="1"/>
          <w:bCs w:val="1"/>
          <w:color w:val="auto"/>
        </w:rPr>
        <w:t>Tackling the do-it-yourself move at the wrong time.</w:t>
      </w:r>
      <w:r>
        <w:rPr>
          <w:rFonts w:ascii="Arial" w:cs="Arial" w:eastAsia="Arial" w:hAnsi="Arial"/>
          <w:sz w:val="24"/>
          <w:szCs w:val="24"/>
          <w:color w:val="auto"/>
        </w:rPr>
        <w:t xml:space="preserve"> We all know there’s a season for everything — and the same thing goes for moving yourself. Spousebuzz fan Ani said they did a DITY while she was six months pregnant. “Turns out I’m not invincible,” she said. Milinda did hers with two toddlers, one of whom was potty training, which she called “our biggest mistake.” Of course, we know that a DITY can be a great idea … sometimes. But like everything else in life, it has its time.</w:t>
      </w:r>
    </w:p>
    <w:p>
      <w:pPr>
        <w:spacing w:after="0" w:line="172" w:lineRule="exact"/>
        <w:rPr>
          <w:rFonts w:ascii="Arial" w:cs="Arial" w:eastAsia="Arial" w:hAnsi="Arial"/>
          <w:sz w:val="24"/>
          <w:szCs w:val="24"/>
          <w:b w:val="1"/>
          <w:bCs w:val="1"/>
          <w:color w:val="auto"/>
        </w:rPr>
      </w:pPr>
    </w:p>
    <w:p>
      <w:pPr>
        <w:ind w:left="16" w:right="220" w:firstLine="8"/>
        <w:spacing w:after="0" w:line="262" w:lineRule="auto"/>
        <w:tabs>
          <w:tab w:leader="none" w:pos="292" w:val="left"/>
        </w:tabs>
        <w:numPr>
          <w:ilvl w:val="1"/>
          <w:numId w:val="18"/>
        </w:numPr>
        <w:rPr>
          <w:rFonts w:ascii="Arial" w:cs="Arial" w:eastAsia="Arial" w:hAnsi="Arial"/>
          <w:sz w:val="24"/>
          <w:szCs w:val="24"/>
          <w:b w:val="1"/>
          <w:bCs w:val="1"/>
          <w:color w:val="auto"/>
        </w:rPr>
      </w:pPr>
      <w:r>
        <w:rPr>
          <w:rFonts w:ascii="Arial" w:cs="Arial" w:eastAsia="Arial" w:hAnsi="Arial"/>
          <w:sz w:val="24"/>
          <w:szCs w:val="24"/>
          <w:b w:val="1"/>
          <w:bCs w:val="1"/>
          <w:color w:val="auto"/>
        </w:rPr>
        <w:t>Putting too much stock in your orders.</w:t>
      </w:r>
      <w:r>
        <w:rPr>
          <w:rFonts w:ascii="Arial" w:cs="Arial" w:eastAsia="Arial" w:hAnsi="Arial"/>
          <w:sz w:val="24"/>
          <w:szCs w:val="24"/>
          <w:color w:val="auto"/>
        </w:rPr>
        <w:t xml:space="preserve"> When the military tells you you’re moving somewhere and finally issues those orders it certainly seems definite. But we know everything can change. That’s a lesson fan Beverly learned the hard way when their orders to Alaska were changed at the last minute to Fort Campbell, Kentucky … AFTER they shipped their vehicle north and bought a lot of cold weather gear.</w:t>
      </w:r>
    </w:p>
    <w:p>
      <w:pPr>
        <w:spacing w:after="0" w:line="173" w:lineRule="exact"/>
        <w:rPr>
          <w:rFonts w:ascii="Arial" w:cs="Arial" w:eastAsia="Arial" w:hAnsi="Arial"/>
          <w:sz w:val="24"/>
          <w:szCs w:val="24"/>
          <w:b w:val="1"/>
          <w:bCs w:val="1"/>
          <w:color w:val="auto"/>
        </w:rPr>
      </w:pPr>
    </w:p>
    <w:p>
      <w:pPr>
        <w:ind w:left="16" w:right="180" w:firstLine="9"/>
        <w:spacing w:after="0" w:line="262" w:lineRule="auto"/>
        <w:tabs>
          <w:tab w:leader="none" w:pos="289" w:val="left"/>
        </w:tabs>
        <w:numPr>
          <w:ilvl w:val="1"/>
          <w:numId w:val="18"/>
        </w:numPr>
        <w:rPr>
          <w:rFonts w:ascii="Arial" w:cs="Arial" w:eastAsia="Arial" w:hAnsi="Arial"/>
          <w:sz w:val="24"/>
          <w:szCs w:val="24"/>
          <w:b w:val="1"/>
          <w:bCs w:val="1"/>
          <w:color w:val="auto"/>
        </w:rPr>
      </w:pPr>
      <w:r>
        <w:rPr>
          <w:rFonts w:ascii="Arial" w:cs="Arial" w:eastAsia="Arial" w:hAnsi="Arial"/>
          <w:sz w:val="24"/>
          <w:szCs w:val="24"/>
          <w:b w:val="1"/>
          <w:bCs w:val="1"/>
          <w:color w:val="auto"/>
        </w:rPr>
        <w:t>Not grabbing a hard copy of your medical records.</w:t>
      </w:r>
      <w:r>
        <w:rPr>
          <w:rFonts w:ascii="Arial" w:cs="Arial" w:eastAsia="Arial" w:hAnsi="Arial"/>
          <w:sz w:val="24"/>
          <w:szCs w:val="24"/>
          <w:color w:val="auto"/>
        </w:rPr>
        <w:t xml:space="preserve"> Sure, the clinic says your medical records will follow you to your next duty station. But the time to find they did is not after you’ve already moved five states away. Avoid this one by hand carrying your records and those of your kids station to station. If only Nancy had known this ahead of time. “Now they won’t send a complete record to the new doctor’s office … HUGE pain to deal with.”</w:t>
      </w:r>
    </w:p>
    <w:p>
      <w:pPr>
        <w:spacing w:after="0" w:line="20" w:lineRule="exact"/>
        <w:rPr>
          <w:rFonts w:ascii="Symbol" w:cs="Symbol" w:eastAsia="Symbol" w:hAnsi="Symbol"/>
          <w:sz w:val="20"/>
          <w:szCs w:val="20"/>
          <w:color w:val="auto"/>
        </w:rPr>
      </w:pPr>
      <w:r>
        <w:rPr>
          <w:rFonts w:ascii="Symbol" w:cs="Symbol" w:eastAsia="Symbol" w:hAnsi="Symbol"/>
          <w:sz w:val="20"/>
          <w:szCs w:val="20"/>
          <w:color w:val="auto"/>
        </w:rPr>
        <w:drawing>
          <wp:anchor simplePos="0" relativeHeight="251657728" behindDoc="1" locked="0" layoutInCell="0" allowOverlap="1">
            <wp:simplePos x="0" y="0"/>
            <wp:positionH relativeFrom="column">
              <wp:posOffset>10160</wp:posOffset>
            </wp:positionH>
            <wp:positionV relativeFrom="paragraph">
              <wp:posOffset>195580</wp:posOffset>
            </wp:positionV>
            <wp:extent cx="914400" cy="2470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rFonts w:ascii="Symbol" w:cs="Symbol" w:eastAsia="Symbol" w:hAnsi="Symbol"/>
          <w:sz w:val="20"/>
          <w:szCs w:val="20"/>
          <w:color w:val="auto"/>
        </w:rPr>
      </w:pPr>
    </w:p>
    <w:p>
      <w:pPr>
        <w:spacing w:after="0" w:line="243" w:lineRule="exact"/>
        <w:rPr>
          <w:rFonts w:ascii="Symbol" w:cs="Symbol" w:eastAsia="Symbol" w:hAnsi="Symbol"/>
          <w:sz w:val="20"/>
          <w:szCs w:val="20"/>
          <w:color w:val="auto"/>
        </w:rPr>
      </w:pPr>
    </w:p>
    <w:p>
      <w:pPr>
        <w:ind w:left="10096"/>
        <w:spacing w:after="0"/>
        <w:rPr>
          <w:sz w:val="20"/>
          <w:szCs w:val="20"/>
          <w:color w:val="auto"/>
        </w:rPr>
      </w:pPr>
      <w:r>
        <w:rPr>
          <w:rFonts w:ascii="Arial" w:cs="Arial" w:eastAsia="Arial" w:hAnsi="Arial"/>
          <w:sz w:val="23"/>
          <w:szCs w:val="23"/>
          <w:b w:val="1"/>
          <w:bCs w:val="1"/>
          <w:color w:val="auto"/>
        </w:rPr>
        <w:t>11</w:t>
      </w:r>
    </w:p>
    <w:p>
      <w:pPr>
        <w:sectPr>
          <w:pgSz w:w="24480" w:h="15840" w:orient="landscape"/>
          <w:cols w:equalWidth="0" w:num="2">
            <w:col w:w="11504" w:space="720"/>
            <w:col w:w="10356"/>
          </w:cols>
          <w:pgMar w:left="960" w:top="902" w:right="940" w:bottom="0" w:gutter="0" w:footer="0" w:header="0"/>
        </w:sectPr>
      </w:pPr>
    </w:p>
    <w:bookmarkStart w:id="6" w:name="page7"/>
    <w:bookmarkEnd w:id="6"/>
    <w:p>
      <w:pPr>
        <w:ind w:left="17" w:right="1320" w:hanging="2"/>
        <w:spacing w:after="0" w:line="263" w:lineRule="auto"/>
        <w:tabs>
          <w:tab w:leader="none" w:pos="278" w:val="left"/>
        </w:tabs>
        <w:numPr>
          <w:ilvl w:val="0"/>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Renting out your home from far, far away.</w:t>
      </w:r>
      <w:r>
        <w:rPr>
          <w:rFonts w:ascii="Arial" w:cs="Arial" w:eastAsia="Arial" w:hAnsi="Arial"/>
          <w:sz w:val="24"/>
          <w:szCs w:val="24"/>
          <w:color w:val="auto"/>
        </w:rPr>
        <w:t xml:space="preserve"> Whether by choice or by need, military families often find themselves with a rental property on their hands. Although buying a home while in the military is a decision that has many pros and cons, one thing is sure: renting it out later from across the country or world is a major pain.</w:t>
      </w:r>
    </w:p>
    <w:p>
      <w:pPr>
        <w:spacing w:after="0" w:line="170" w:lineRule="exact"/>
        <w:rPr>
          <w:rFonts w:ascii="Arial" w:cs="Arial" w:eastAsia="Arial" w:hAnsi="Arial"/>
          <w:sz w:val="24"/>
          <w:szCs w:val="24"/>
          <w:b w:val="1"/>
          <w:bCs w:val="1"/>
          <w:color w:val="auto"/>
        </w:rPr>
      </w:pPr>
    </w:p>
    <w:p>
      <w:pPr>
        <w:jc w:val="both"/>
        <w:ind w:left="17" w:right="1320" w:firstLine="9"/>
        <w:spacing w:after="0" w:line="263" w:lineRule="auto"/>
        <w:tabs>
          <w:tab w:leader="none" w:pos="293" w:val="left"/>
        </w:tabs>
        <w:numPr>
          <w:ilvl w:val="2"/>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Going back to work too quickly.</w:t>
      </w:r>
      <w:r>
        <w:rPr>
          <w:rFonts w:ascii="Arial" w:cs="Arial" w:eastAsia="Arial" w:hAnsi="Arial"/>
          <w:sz w:val="24"/>
          <w:szCs w:val="24"/>
          <w:color w:val="auto"/>
        </w:rPr>
        <w:t xml:space="preserve"> Military spouses know that if you have the good fortune of finding a job, you should definitely not turn it down. But jumping back into work too quickly after her PCS but before really getting her family settled, fan Wendy told us, was her biggest PCS mistake.</w:t>
      </w:r>
    </w:p>
    <w:p>
      <w:pPr>
        <w:spacing w:after="0" w:line="170" w:lineRule="exact"/>
        <w:rPr>
          <w:rFonts w:ascii="Arial" w:cs="Arial" w:eastAsia="Arial" w:hAnsi="Arial"/>
          <w:sz w:val="24"/>
          <w:szCs w:val="24"/>
          <w:b w:val="1"/>
          <w:bCs w:val="1"/>
          <w:color w:val="auto"/>
        </w:rPr>
      </w:pPr>
    </w:p>
    <w:p>
      <w:pPr>
        <w:ind w:left="-3" w:right="1380" w:firstLine="31"/>
        <w:spacing w:after="0" w:line="262" w:lineRule="auto"/>
        <w:tabs>
          <w:tab w:leader="none" w:pos="301" w:val="left"/>
        </w:tabs>
        <w:numPr>
          <w:ilvl w:val="2"/>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Not knowing where your pets are.</w:t>
      </w:r>
      <w:r>
        <w:rPr>
          <w:rFonts w:ascii="Arial" w:cs="Arial" w:eastAsia="Arial" w:hAnsi="Arial"/>
          <w:sz w:val="24"/>
          <w:szCs w:val="24"/>
          <w:color w:val="auto"/>
        </w:rPr>
        <w:t xml:space="preserve"> Last year we asked some military movers at Fort Campbell about what the weirdest thing was that they ever had experienced during a pack-out. The answer? Pets. If people aren’t careful to locate and contain their pets before the packers come, they can get accidentally boxed away. Once, they said, a family pet cat was tragically packed in a box spring. By the time the family realized it was missing, the box spring, mattress and cat were all on a truck to California.</w:t>
      </w:r>
    </w:p>
    <w:p>
      <w:pPr>
        <w:spacing w:after="0" w:line="172" w:lineRule="exact"/>
        <w:rPr>
          <w:rFonts w:ascii="Arial" w:cs="Arial" w:eastAsia="Arial" w:hAnsi="Arial"/>
          <w:sz w:val="24"/>
          <w:szCs w:val="24"/>
          <w:b w:val="1"/>
          <w:bCs w:val="1"/>
          <w:color w:val="auto"/>
        </w:rPr>
      </w:pPr>
    </w:p>
    <w:p>
      <w:pPr>
        <w:ind w:left="17" w:right="1300" w:hanging="8"/>
        <w:spacing w:after="0" w:line="262" w:lineRule="auto"/>
        <w:tabs>
          <w:tab w:leader="none" w:pos="247" w:val="left"/>
        </w:tabs>
        <w:numPr>
          <w:ilvl w:val="1"/>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Letting the movers take the furniture parts.</w:t>
      </w:r>
      <w:r>
        <w:rPr>
          <w:rFonts w:ascii="Arial" w:cs="Arial" w:eastAsia="Arial" w:hAnsi="Arial"/>
          <w:sz w:val="24"/>
          <w:szCs w:val="24"/>
          <w:color w:val="auto"/>
        </w:rPr>
        <w:t xml:space="preserve"> Jessie told us something many of us have learned the hard way — if all of your furniture parts go into a box and that box is the one that disappears, you’re in big trouble. “Finding new hardware for a desk and bed is a pain,” she said.</w:t>
      </w:r>
    </w:p>
    <w:p>
      <w:pPr>
        <w:spacing w:after="0" w:line="2" w:lineRule="exact"/>
        <w:rPr>
          <w:sz w:val="20"/>
          <w:szCs w:val="20"/>
          <w:color w:val="auto"/>
        </w:rPr>
      </w:pPr>
    </w:p>
    <w:p>
      <w:pPr>
        <w:jc w:val="both"/>
        <w:ind w:left="17" w:right="1400" w:hanging="72"/>
        <w:spacing w:after="0" w:line="261" w:lineRule="auto"/>
        <w:rPr>
          <w:sz w:val="20"/>
          <w:szCs w:val="20"/>
          <w:color w:val="auto"/>
        </w:rPr>
      </w:pPr>
      <w:r>
        <w:rPr>
          <w:rFonts w:ascii="Arial" w:cs="Arial" w:eastAsia="Arial" w:hAnsi="Arial"/>
          <w:sz w:val="24"/>
          <w:szCs w:val="24"/>
          <w:color w:val="auto"/>
        </w:rPr>
        <w:t>“Lesson learned.” She said she wishes they had taped the pieces to the furniture they belonged to. Our advice? Move the parts yourself so you know they won’t go missing or fall off the place they are taped.</w:t>
      </w:r>
    </w:p>
    <w:p>
      <w:pPr>
        <w:spacing w:after="0" w:line="174" w:lineRule="exact"/>
        <w:rPr>
          <w:sz w:val="20"/>
          <w:szCs w:val="20"/>
          <w:color w:val="auto"/>
        </w:rPr>
      </w:pPr>
    </w:p>
    <w:p>
      <w:pPr>
        <w:ind w:left="17" w:right="1280" w:firstLine="13"/>
        <w:spacing w:after="0" w:line="267" w:lineRule="auto"/>
        <w:tabs>
          <w:tab w:leader="none" w:pos="293" w:val="left"/>
        </w:tabs>
        <w:numPr>
          <w:ilvl w:val="0"/>
          <w:numId w:val="20"/>
        </w:numPr>
        <w:rPr>
          <w:rFonts w:ascii="Arial" w:cs="Arial" w:eastAsia="Arial" w:hAnsi="Arial"/>
          <w:sz w:val="24"/>
          <w:szCs w:val="24"/>
          <w:b w:val="1"/>
          <w:bCs w:val="1"/>
          <w:color w:val="auto"/>
        </w:rPr>
      </w:pPr>
      <w:r>
        <w:rPr>
          <w:rFonts w:ascii="Arial" w:cs="Arial" w:eastAsia="Arial" w:hAnsi="Arial"/>
          <w:sz w:val="24"/>
          <w:szCs w:val="24"/>
          <w:b w:val="1"/>
          <w:bCs w:val="1"/>
          <w:color w:val="auto"/>
        </w:rPr>
        <w:t>Forgetting to empty the trash before pack out.</w:t>
      </w:r>
      <w:r>
        <w:rPr>
          <w:rFonts w:ascii="Arial" w:cs="Arial" w:eastAsia="Arial" w:hAnsi="Arial"/>
          <w:sz w:val="24"/>
          <w:szCs w:val="24"/>
          <w:color w:val="auto"/>
        </w:rPr>
        <w:t xml:space="preserve"> The rumors are true, folks, as Lisa learned. If you don’t empty it first, the movers will pack your trash can with whatever is in it. Gross!</w:t>
      </w:r>
    </w:p>
    <w:p>
      <w:pPr>
        <w:spacing w:after="0" w:line="165" w:lineRule="exact"/>
        <w:rPr>
          <w:rFonts w:ascii="Arial" w:cs="Arial" w:eastAsia="Arial" w:hAnsi="Arial"/>
          <w:sz w:val="24"/>
          <w:szCs w:val="24"/>
          <w:b w:val="1"/>
          <w:bCs w:val="1"/>
          <w:color w:val="auto"/>
        </w:rPr>
      </w:pPr>
    </w:p>
    <w:p>
      <w:pPr>
        <w:ind w:left="17" w:right="1220" w:firstLine="11"/>
        <w:spacing w:after="0" w:line="262" w:lineRule="auto"/>
        <w:tabs>
          <w:tab w:leader="none" w:pos="286" w:val="left"/>
        </w:tabs>
        <w:numPr>
          <w:ilvl w:val="0"/>
          <w:numId w:val="20"/>
        </w:numPr>
        <w:rPr>
          <w:rFonts w:ascii="Arial" w:cs="Arial" w:eastAsia="Arial" w:hAnsi="Arial"/>
          <w:sz w:val="24"/>
          <w:szCs w:val="24"/>
          <w:b w:val="1"/>
          <w:bCs w:val="1"/>
          <w:color w:val="auto"/>
        </w:rPr>
      </w:pPr>
      <w:r>
        <w:rPr>
          <w:rFonts w:ascii="Arial" w:cs="Arial" w:eastAsia="Arial" w:hAnsi="Arial"/>
          <w:sz w:val="24"/>
          <w:szCs w:val="24"/>
          <w:b w:val="1"/>
          <w:bCs w:val="1"/>
          <w:color w:val="auto"/>
        </w:rPr>
        <w:t>Putting too much faith in your movers.</w:t>
      </w:r>
      <w:r>
        <w:rPr>
          <w:rFonts w:ascii="Arial" w:cs="Arial" w:eastAsia="Arial" w:hAnsi="Arial"/>
          <w:sz w:val="24"/>
          <w:szCs w:val="24"/>
          <w:color w:val="auto"/>
        </w:rPr>
        <w:t xml:space="preserve"> Several fans told us of times they put too much faith in the movers’ ability to not break or hurt their furniture or valuables. And I’ve received furniture off the moving truck that is so broken it can’t even stand. But it wasn’t until we moved ourselves across town last year that I realized how difficult it is to move things without breaking them. It’s a marvel the professionals break as little as they do as evidenced by the giant, self-inflicted scratches on our table. The best policy? If you really don’t want something scratched or broken, don’t own it or leave at your parents’ house for safe keeping.</w:t>
      </w:r>
    </w:p>
    <w:p>
      <w:pPr>
        <w:spacing w:after="0" w:line="171" w:lineRule="exact"/>
        <w:rPr>
          <w:sz w:val="20"/>
          <w:szCs w:val="20"/>
          <w:color w:val="auto"/>
        </w:rPr>
      </w:pPr>
    </w:p>
    <w:p>
      <w:pPr>
        <w:ind w:left="17" w:right="1720" w:hanging="17"/>
        <w:spacing w:after="0" w:line="264" w:lineRule="auto"/>
        <w:tabs>
          <w:tab w:leader="none" w:pos="388" w:val="left"/>
        </w:tabs>
        <w:numPr>
          <w:ilvl w:val="0"/>
          <w:numId w:val="21"/>
        </w:numPr>
        <w:rPr>
          <w:rFonts w:ascii="Arial" w:cs="Arial" w:eastAsia="Arial" w:hAnsi="Arial"/>
          <w:sz w:val="24"/>
          <w:szCs w:val="24"/>
          <w:b w:val="1"/>
          <w:bCs w:val="1"/>
          <w:color w:val="auto"/>
        </w:rPr>
      </w:pPr>
      <w:r>
        <w:rPr>
          <w:rFonts w:ascii="Arial" w:cs="Arial" w:eastAsia="Arial" w:hAnsi="Arial"/>
          <w:sz w:val="24"/>
          <w:szCs w:val="24"/>
          <w:b w:val="1"/>
          <w:bCs w:val="1"/>
          <w:color w:val="auto"/>
        </w:rPr>
        <w:t>Not doing enough research.</w:t>
      </w:r>
      <w:r>
        <w:rPr>
          <w:rFonts w:ascii="Arial" w:cs="Arial" w:eastAsia="Arial" w:hAnsi="Arial"/>
          <w:sz w:val="24"/>
          <w:szCs w:val="24"/>
          <w:color w:val="auto"/>
        </w:rPr>
        <w:t xml:space="preserve"> Cody said she wishes they had looked for reviews on their future landlord. “Just because you found them on AHRN.com doesn’t make them good businesspeople … or good people in general!” she said.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-278130</wp:posOffset>
            </wp:positionH>
            <wp:positionV relativeFrom="paragraph">
              <wp:posOffset>51435</wp:posOffset>
            </wp:positionV>
            <wp:extent cx="7077075" cy="252666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extLst>
                    </a:blip>
                    <a:srcRect/>
                    <a:stretch>
                      <a:fillRect/>
                    </a:stretch>
                  </pic:blipFill>
                  <pic:spPr bwMode="auto">
                    <a:xfrm>
                      <a:off x="0" y="0"/>
                      <a:ext cx="7077075" cy="25266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41" w:lineRule="exact"/>
        <w:rPr>
          <w:sz w:val="20"/>
          <w:szCs w:val="20"/>
          <w:color w:val="auto"/>
        </w:rPr>
      </w:pPr>
    </w:p>
    <w:p>
      <w:pPr>
        <w:ind w:left="80"/>
        <w:spacing w:after="0"/>
        <w:rPr>
          <w:sz w:val="20"/>
          <w:szCs w:val="20"/>
          <w:color w:val="auto"/>
        </w:rPr>
      </w:pPr>
      <w:r>
        <w:rPr>
          <w:rFonts w:ascii="Arial" w:cs="Arial" w:eastAsia="Arial" w:hAnsi="Arial"/>
          <w:sz w:val="32"/>
          <w:szCs w:val="32"/>
          <w:b w:val="1"/>
          <w:bCs w:val="1"/>
          <w:color w:val="FFFFFF"/>
        </w:rPr>
        <w:t>PCS Weight Allowances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400" w:hanging="11"/>
        <w:spacing w:after="0" w:line="261" w:lineRule="auto"/>
        <w:rPr>
          <w:sz w:val="20"/>
          <w:szCs w:val="20"/>
          <w:color w:val="auto"/>
        </w:rPr>
      </w:pPr>
      <w:r>
        <w:rPr>
          <w:rFonts w:ascii="Arial" w:cs="Arial" w:eastAsia="Arial" w:hAnsi="Arial"/>
          <w:sz w:val="24"/>
          <w:szCs w:val="24"/>
          <w:color w:val="auto"/>
        </w:rPr>
        <w:t>Joint Federal Travel Regulations (JFTR) sets the maximum Permanent Change of Station (PCS) and Non-Temporary Storage (NTS) weight allowances that you can ship and/or store at government expense, based on your rank and dependency status. Weight allowances do not include Professional Books, Papers and Equipment (PBP&amp;E/Pro-Gear) or required medical equipment.</w:t>
      </w:r>
    </w:p>
    <w:p>
      <w:pPr>
        <w:spacing w:after="0" w:line="31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PCS and NTS Weight Allowance (Pounds)</w:t>
      </w:r>
    </w:p>
    <w:p>
      <w:pPr>
        <w:spacing w:after="0" w:line="191" w:lineRule="exact"/>
        <w:rPr>
          <w:sz w:val="20"/>
          <w:szCs w:val="20"/>
          <w:color w:val="auto"/>
        </w:rPr>
      </w:pPr>
    </w:p>
    <w:tbl>
      <w:tblPr>
        <w:tblLayout w:type="fixed"/>
        <w:tblInd w:w="10" w:type="dxa"/>
        <w:tblCellMar>
          <w:top w:w="0" w:type="dxa"/>
          <w:left w:w="0" w:type="dxa"/>
          <w:bottom w:w="0" w:type="dxa"/>
          <w:right w:w="0" w:type="dxa"/>
        </w:tblCellMar>
      </w:tblPr>
      <w:tr>
        <w:trPr>
          <w:trHeight w:val="409"/>
        </w:trPr>
        <w:tc>
          <w:tcPr>
            <w:tcW w:w="360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8"/>
                <w:szCs w:val="28"/>
                <w:b w:val="1"/>
                <w:bCs w:val="1"/>
                <w:color w:val="auto"/>
              </w:rPr>
              <w:t>Grade (see note 1)</w:t>
            </w:r>
          </w:p>
        </w:tc>
        <w:tc>
          <w:tcPr>
            <w:tcW w:w="302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8"/>
                <w:szCs w:val="28"/>
                <w:b w:val="1"/>
                <w:bCs w:val="1"/>
                <w:color w:val="auto"/>
              </w:rPr>
              <w:t>With Dependents</w:t>
            </w:r>
          </w:p>
        </w:tc>
        <w:tc>
          <w:tcPr>
            <w:tcW w:w="374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8"/>
                <w:szCs w:val="28"/>
                <w:b w:val="1"/>
                <w:bCs w:val="1"/>
                <w:color w:val="auto"/>
              </w:rPr>
              <w:t>Without Dependents</w:t>
            </w:r>
          </w:p>
        </w:tc>
      </w:tr>
      <w:tr>
        <w:trPr>
          <w:trHeight w:val="333"/>
        </w:trPr>
        <w:tc>
          <w:tcPr>
            <w:tcW w:w="3600" w:type="dxa"/>
            <w:vAlign w:val="bottom"/>
            <w:tcBorders>
              <w:left w:val="single" w:sz="8" w:color="auto"/>
              <w:right w:val="single" w:sz="8" w:color="auto"/>
            </w:tcBorders>
          </w:tcPr>
          <w:p>
            <w:pPr>
              <w:spacing w:after="0"/>
              <w:rPr>
                <w:sz w:val="24"/>
                <w:szCs w:val="24"/>
                <w:color w:val="auto"/>
              </w:rPr>
            </w:pP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8"/>
                <w:szCs w:val="28"/>
                <w:b w:val="1"/>
                <w:bCs w:val="1"/>
                <w:color w:val="auto"/>
              </w:rPr>
              <w:t>(see note 2)</w:t>
            </w:r>
          </w:p>
        </w:tc>
        <w:tc>
          <w:tcPr>
            <w:tcW w:w="3740" w:type="dxa"/>
            <w:vAlign w:val="bottom"/>
            <w:tcBorders>
              <w:right w:val="single" w:sz="8" w:color="auto"/>
            </w:tcBorders>
          </w:tcPr>
          <w:p>
            <w:pPr>
              <w:spacing w:after="0"/>
              <w:rPr>
                <w:sz w:val="24"/>
                <w:szCs w:val="24"/>
                <w:color w:val="auto"/>
              </w:rPr>
            </w:pPr>
          </w:p>
        </w:tc>
      </w:tr>
      <w:tr>
        <w:trPr>
          <w:trHeight w:val="298"/>
        </w:trPr>
        <w:tc>
          <w:tcPr>
            <w:tcW w:w="3600" w:type="dxa"/>
            <w:vAlign w:val="bottom"/>
            <w:tcBorders>
              <w:left w:val="single" w:sz="8" w:color="auto"/>
              <w:bottom w:val="single" w:sz="8" w:color="auto"/>
              <w:right w:val="single" w:sz="8" w:color="auto"/>
            </w:tcBorders>
          </w:tcPr>
          <w:p>
            <w:pPr>
              <w:spacing w:after="0"/>
              <w:rPr>
                <w:sz w:val="24"/>
                <w:szCs w:val="24"/>
                <w:color w:val="auto"/>
              </w:rPr>
            </w:pPr>
          </w:p>
        </w:tc>
        <w:tc>
          <w:tcPr>
            <w:tcW w:w="3020" w:type="dxa"/>
            <w:vAlign w:val="bottom"/>
            <w:tcBorders>
              <w:bottom w:val="single" w:sz="8" w:color="auto"/>
              <w:right w:val="single" w:sz="8" w:color="auto"/>
            </w:tcBorders>
          </w:tcPr>
          <w:p>
            <w:pPr>
              <w:spacing w:after="0"/>
              <w:rPr>
                <w:sz w:val="24"/>
                <w:szCs w:val="24"/>
                <w:color w:val="auto"/>
              </w:rPr>
            </w:pPr>
          </w:p>
        </w:tc>
        <w:tc>
          <w:tcPr>
            <w:tcW w:w="3740" w:type="dxa"/>
            <w:vAlign w:val="bottom"/>
            <w:tcBorders>
              <w:bottom w:val="single" w:sz="8" w:color="auto"/>
              <w:right w:val="single" w:sz="8" w:color="auto"/>
            </w:tcBorders>
          </w:tcPr>
          <w:p>
            <w:pPr>
              <w:spacing w:after="0"/>
              <w:rPr>
                <w:sz w:val="24"/>
                <w:szCs w:val="24"/>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O-6 to 0-10</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18,000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18,000</w:t>
            </w:r>
          </w:p>
        </w:tc>
      </w:tr>
      <w:tr>
        <w:trPr>
          <w:trHeight w:val="128"/>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0-5/W-5</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17,500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16,000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0-4/W-4</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17,000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14,000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0-3/W-3</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14,500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0-2/W-2</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13,500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12,500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4"/>
                <w:szCs w:val="24"/>
                <w:color w:val="auto"/>
              </w:rPr>
              <w:t>0-1/W-1/Service Academy</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12,000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10,000</w:t>
            </w:r>
          </w:p>
        </w:tc>
      </w:tr>
      <w:tr>
        <w:trPr>
          <w:trHeight w:val="300"/>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Graduates</w:t>
            </w:r>
          </w:p>
        </w:tc>
        <w:tc>
          <w:tcPr>
            <w:tcW w:w="30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tcPr>
          <w:p>
            <w:pPr>
              <w:spacing w:after="0"/>
              <w:rPr>
                <w:sz w:val="24"/>
                <w:szCs w:val="24"/>
                <w:color w:val="auto"/>
              </w:rPr>
            </w:pP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E-9</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15,000 (see note 3)</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13,000 (see note 3)</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E-8</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14,000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12,000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E-7</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13,000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11,000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E-6</w:t>
            </w:r>
          </w:p>
        </w:tc>
        <w:tc>
          <w:tcPr>
            <w:tcW w:w="302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11,000</w:t>
            </w:r>
          </w:p>
        </w:tc>
        <w:tc>
          <w:tcPr>
            <w:tcW w:w="3740" w:type="dxa"/>
            <w:vAlign w:val="bottom"/>
            <w:tcBorders>
              <w:right w:val="single" w:sz="8" w:color="auto"/>
            </w:tcBorders>
          </w:tcPr>
          <w:p>
            <w:pPr>
              <w:ind w:left="160"/>
              <w:spacing w:after="0"/>
              <w:rPr>
                <w:sz w:val="20"/>
                <w:szCs w:val="20"/>
                <w:color w:val="auto"/>
              </w:rPr>
            </w:pPr>
            <w:r>
              <w:rPr>
                <w:rFonts w:ascii="Arial" w:cs="Arial" w:eastAsia="Arial" w:hAnsi="Arial"/>
                <w:sz w:val="24"/>
                <w:szCs w:val="24"/>
                <w:color w:val="auto"/>
              </w:rPr>
              <w:t>8,000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E-5</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9,000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7,000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E-4</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8,000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7,000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E-1 to E-3</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8,000</w:t>
            </w:r>
          </w:p>
        </w:tc>
        <w:tc>
          <w:tcPr>
            <w:tcW w:w="3740" w:type="dxa"/>
            <w:vAlign w:val="bottom"/>
            <w:tcBorders>
              <w:right w:val="single" w:sz="8" w:color="auto"/>
            </w:tcBorders>
          </w:tcPr>
          <w:p>
            <w:pPr>
              <w:ind w:left="160"/>
              <w:spacing w:after="0"/>
              <w:rPr>
                <w:sz w:val="20"/>
                <w:szCs w:val="20"/>
                <w:color w:val="auto"/>
              </w:rPr>
            </w:pPr>
            <w:r>
              <w:rPr>
                <w:rFonts w:ascii="Arial" w:cs="Arial" w:eastAsia="Arial" w:hAnsi="Arial"/>
                <w:sz w:val="24"/>
                <w:szCs w:val="24"/>
                <w:color w:val="auto"/>
              </w:rPr>
              <w:t>5,000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Aviation Cadets</w:t>
            </w:r>
          </w:p>
        </w:tc>
        <w:tc>
          <w:tcPr>
            <w:tcW w:w="3020" w:type="dxa"/>
            <w:vAlign w:val="bottom"/>
            <w:tcBorders>
              <w:right w:val="single" w:sz="8" w:color="auto"/>
            </w:tcBorders>
          </w:tcPr>
          <w:p>
            <w:pPr>
              <w:ind w:left="180"/>
              <w:spacing w:after="0"/>
              <w:rPr>
                <w:sz w:val="20"/>
                <w:szCs w:val="20"/>
                <w:color w:val="auto"/>
              </w:rPr>
            </w:pPr>
            <w:r>
              <w:rPr>
                <w:rFonts w:ascii="Arial" w:cs="Arial" w:eastAsia="Arial" w:hAnsi="Arial"/>
                <w:sz w:val="24"/>
                <w:szCs w:val="24"/>
                <w:color w:val="auto"/>
              </w:rPr>
              <w:t>8,000</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24"/>
                <w:szCs w:val="24"/>
                <w:color w:val="auto"/>
              </w:rPr>
              <w:t>7,000</w:t>
            </w: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r>
        <w:trPr>
          <w:trHeight w:val="384"/>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Service Academy Cadets/</w:t>
            </w:r>
          </w:p>
        </w:tc>
        <w:tc>
          <w:tcPr>
            <w:tcW w:w="30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tcPr>
          <w:p>
            <w:pPr>
              <w:ind w:left="160"/>
              <w:spacing w:after="0"/>
              <w:rPr>
                <w:sz w:val="20"/>
                <w:szCs w:val="20"/>
                <w:color w:val="auto"/>
              </w:rPr>
            </w:pPr>
            <w:r>
              <w:rPr>
                <w:rFonts w:ascii="Arial" w:cs="Arial" w:eastAsia="Arial" w:hAnsi="Arial"/>
                <w:sz w:val="24"/>
                <w:szCs w:val="24"/>
                <w:color w:val="auto"/>
              </w:rPr>
              <w:t>350</w:t>
            </w:r>
          </w:p>
        </w:tc>
      </w:tr>
      <w:tr>
        <w:trPr>
          <w:trHeight w:val="300"/>
        </w:trPr>
        <w:tc>
          <w:tcPr>
            <w:tcW w:w="360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4"/>
                <w:szCs w:val="24"/>
                <w:color w:val="auto"/>
              </w:rPr>
              <w:t>Midshipmen</w:t>
            </w:r>
          </w:p>
        </w:tc>
        <w:tc>
          <w:tcPr>
            <w:tcW w:w="30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tcPr>
          <w:p>
            <w:pPr>
              <w:spacing w:after="0"/>
              <w:rPr>
                <w:sz w:val="24"/>
                <w:szCs w:val="24"/>
                <w:color w:val="auto"/>
              </w:rPr>
            </w:pPr>
          </w:p>
        </w:tc>
      </w:tr>
      <w:tr>
        <w:trPr>
          <w:trHeight w:val="127"/>
        </w:trPr>
        <w:tc>
          <w:tcPr>
            <w:tcW w:w="3600" w:type="dxa"/>
            <w:vAlign w:val="bottom"/>
            <w:tcBorders>
              <w:left w:val="single" w:sz="8" w:color="auto"/>
              <w:bottom w:val="single" w:sz="8" w:color="auto"/>
              <w:right w:val="single" w:sz="8" w:color="auto"/>
            </w:tcBorders>
          </w:tcPr>
          <w:p>
            <w:pPr>
              <w:spacing w:after="0"/>
              <w:rPr>
                <w:sz w:val="11"/>
                <w:szCs w:val="11"/>
                <w:color w:val="auto"/>
              </w:rPr>
            </w:pPr>
          </w:p>
        </w:tc>
        <w:tc>
          <w:tcPr>
            <w:tcW w:w="3020" w:type="dxa"/>
            <w:vAlign w:val="bottom"/>
            <w:tcBorders>
              <w:bottom w:val="single" w:sz="8" w:color="auto"/>
              <w:right w:val="single" w:sz="8" w:color="auto"/>
            </w:tcBorders>
          </w:tcPr>
          <w:p>
            <w:pPr>
              <w:spacing w:after="0"/>
              <w:rPr>
                <w:sz w:val="11"/>
                <w:szCs w:val="11"/>
                <w:color w:val="auto"/>
              </w:rPr>
            </w:pPr>
          </w:p>
        </w:tc>
        <w:tc>
          <w:tcPr>
            <w:tcW w:w="374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1057275</wp:posOffset>
            </wp:positionV>
            <wp:extent cx="914400" cy="2470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37" w:space="720"/>
            <w:col w:w="10320"/>
          </w:cols>
          <w:pgMar w:left="943" w:top="897"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7"/>
        <w:spacing w:after="0"/>
        <w:rPr>
          <w:sz w:val="20"/>
          <w:szCs w:val="20"/>
          <w:color w:val="auto"/>
        </w:rPr>
      </w:pPr>
      <w:r>
        <w:rPr>
          <w:rFonts w:ascii="Arial" w:cs="Arial" w:eastAsia="Arial" w:hAnsi="Arial"/>
          <w:sz w:val="23"/>
          <w:szCs w:val="23"/>
          <w:b w:val="1"/>
          <w:bCs w:val="1"/>
          <w:color w:val="auto"/>
        </w:rPr>
        <w:t>12</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13</w:t>
      </w:r>
    </w:p>
    <w:p>
      <w:pPr>
        <w:sectPr>
          <w:pgSz w:w="24480" w:h="15840" w:orient="landscape"/>
          <w:cols w:equalWidth="0" w:num="2">
            <w:col w:w="21597" w:space="720"/>
            <w:col w:w="260"/>
          </w:cols>
          <w:pgMar w:left="943" w:top="897" w:right="960" w:bottom="0" w:gutter="0" w:footer="0" w:header="0"/>
          <w:type w:val="continuous"/>
        </w:sectPr>
      </w:pPr>
    </w:p>
    <w:bookmarkStart w:id="7" w:name="page8"/>
    <w:bookmarkEnd w:id="7"/>
    <w:p>
      <w:pPr>
        <w:jc w:val="both"/>
        <w:ind w:right="1760" w:firstLine="3"/>
        <w:spacing w:after="0" w:line="264" w:lineRule="auto"/>
        <w:rPr>
          <w:sz w:val="20"/>
          <w:szCs w:val="20"/>
          <w:color w:val="auto"/>
        </w:rPr>
      </w:pPr>
      <w:r>
        <w:rPr>
          <w:rFonts w:ascii="Arial" w:cs="Arial" w:eastAsia="Arial" w:hAnsi="Arial"/>
          <w:sz w:val="24"/>
          <w:szCs w:val="24"/>
          <w:b w:val="1"/>
          <w:bCs w:val="1"/>
          <w:color w:val="auto"/>
        </w:rPr>
        <w:t>Note 1:</w:t>
      </w:r>
      <w:r>
        <w:rPr>
          <w:rFonts w:ascii="Arial" w:cs="Arial" w:eastAsia="Arial" w:hAnsi="Arial"/>
          <w:sz w:val="24"/>
          <w:szCs w:val="24"/>
          <w:color w:val="auto"/>
        </w:rPr>
        <w:t xml:space="preserve"> Includes a Uniformed Service regular and Reserve Component member, and an officer holding a temporary commission in the US Army/Air Force. Also includes a member appointed from an:</w:t>
      </w:r>
    </w:p>
    <w:p>
      <w:pPr>
        <w:spacing w:after="0" w:line="175" w:lineRule="exact"/>
        <w:rPr>
          <w:sz w:val="20"/>
          <w:szCs w:val="20"/>
          <w:color w:val="auto"/>
        </w:rPr>
      </w:pPr>
    </w:p>
    <w:p>
      <w:pPr>
        <w:ind w:left="720" w:hanging="375"/>
        <w:spacing w:after="0"/>
        <w:tabs>
          <w:tab w:leader="none" w:pos="720" w:val="left"/>
        </w:tabs>
        <w:numPr>
          <w:ilvl w:val="0"/>
          <w:numId w:val="22"/>
        </w:numPr>
        <w:rPr>
          <w:rFonts w:ascii="Symbol" w:cs="Symbol" w:eastAsia="Symbol" w:hAnsi="Symbol"/>
          <w:sz w:val="20"/>
          <w:szCs w:val="20"/>
          <w:color w:val="auto"/>
        </w:rPr>
      </w:pPr>
      <w:r>
        <w:rPr>
          <w:rFonts w:ascii="Arial" w:cs="Arial" w:eastAsia="Arial" w:hAnsi="Arial"/>
          <w:sz w:val="24"/>
          <w:szCs w:val="24"/>
          <w:color w:val="auto"/>
        </w:rPr>
        <w:t>Enlisted/warrant officer grade to a commissioned officer grade, or</w:t>
      </w:r>
    </w:p>
    <w:p>
      <w:pPr>
        <w:spacing w:after="0" w:line="204" w:lineRule="exact"/>
        <w:rPr>
          <w:rFonts w:ascii="Symbol" w:cs="Symbol" w:eastAsia="Symbol" w:hAnsi="Symbol"/>
          <w:sz w:val="20"/>
          <w:szCs w:val="20"/>
          <w:color w:val="auto"/>
        </w:rPr>
      </w:pPr>
    </w:p>
    <w:p>
      <w:pPr>
        <w:ind w:left="740" w:right="2460" w:hanging="395"/>
        <w:spacing w:after="0" w:line="263" w:lineRule="auto"/>
        <w:tabs>
          <w:tab w:leader="none" w:pos="735" w:val="left"/>
        </w:tabs>
        <w:numPr>
          <w:ilvl w:val="0"/>
          <w:numId w:val="22"/>
        </w:numPr>
        <w:rPr>
          <w:rFonts w:ascii="Symbol" w:cs="Symbol" w:eastAsia="Symbol" w:hAnsi="Symbol"/>
          <w:sz w:val="20"/>
          <w:szCs w:val="20"/>
          <w:color w:val="auto"/>
        </w:rPr>
      </w:pPr>
      <w:r>
        <w:rPr>
          <w:rFonts w:ascii="Arial" w:cs="Arial" w:eastAsia="Arial" w:hAnsi="Arial"/>
          <w:sz w:val="24"/>
          <w:szCs w:val="24"/>
          <w:color w:val="auto"/>
        </w:rPr>
        <w:t>Enlisted grade to a warrant officer grade or rating is authorized the grade’s weight allowance:</w:t>
      </w:r>
    </w:p>
    <w:p>
      <w:pPr>
        <w:spacing w:after="0" w:line="175" w:lineRule="exact"/>
        <w:rPr>
          <w:sz w:val="20"/>
          <w:szCs w:val="20"/>
          <w:color w:val="auto"/>
        </w:rPr>
      </w:pPr>
    </w:p>
    <w:p>
      <w:pPr>
        <w:ind w:left="1440" w:right="2400" w:hanging="354"/>
        <w:spacing w:after="0" w:line="263" w:lineRule="auto"/>
        <w:tabs>
          <w:tab w:leader="none" w:pos="1440" w:val="left"/>
        </w:tabs>
        <w:numPr>
          <w:ilvl w:val="0"/>
          <w:numId w:val="23"/>
        </w:numPr>
        <w:rPr>
          <w:rFonts w:ascii="Arial" w:cs="Arial" w:eastAsia="Arial" w:hAnsi="Arial"/>
          <w:sz w:val="20"/>
          <w:szCs w:val="20"/>
          <w:color w:val="auto"/>
        </w:rPr>
      </w:pPr>
      <w:r>
        <w:rPr>
          <w:rFonts w:ascii="Arial" w:cs="Arial" w:eastAsia="Arial" w:hAnsi="Arial"/>
          <w:sz w:val="24"/>
          <w:szCs w:val="24"/>
          <w:color w:val="auto"/>
        </w:rPr>
        <w:t>Held on the member’s PCS authorization/order effective date used for HHG transportation, or</w:t>
      </w:r>
    </w:p>
    <w:p>
      <w:pPr>
        <w:spacing w:after="0" w:line="175" w:lineRule="exact"/>
        <w:rPr>
          <w:sz w:val="20"/>
          <w:szCs w:val="20"/>
          <w:color w:val="auto"/>
        </w:rPr>
      </w:pPr>
    </w:p>
    <w:p>
      <w:pPr>
        <w:ind w:left="1440" w:hanging="354"/>
        <w:spacing w:after="0"/>
        <w:tabs>
          <w:tab w:leader="none" w:pos="1440" w:val="left"/>
        </w:tabs>
        <w:numPr>
          <w:ilvl w:val="1"/>
          <w:numId w:val="24"/>
        </w:numPr>
        <w:rPr>
          <w:rFonts w:ascii="Arial" w:cs="Arial" w:eastAsia="Arial" w:hAnsi="Arial"/>
          <w:sz w:val="20"/>
          <w:szCs w:val="20"/>
          <w:color w:val="auto"/>
        </w:rPr>
      </w:pPr>
      <w:r>
        <w:rPr>
          <w:rFonts w:ascii="Arial" w:cs="Arial" w:eastAsia="Arial" w:hAnsi="Arial"/>
          <w:sz w:val="24"/>
          <w:szCs w:val="24"/>
          <w:color w:val="auto"/>
        </w:rPr>
        <w:t>From which an appointment was accepted, whichever is greater.</w:t>
      </w:r>
    </w:p>
    <w:p>
      <w:pPr>
        <w:spacing w:after="0" w:line="204" w:lineRule="exact"/>
        <w:rPr>
          <w:rFonts w:ascii="Arial" w:cs="Arial" w:eastAsia="Arial" w:hAnsi="Arial"/>
          <w:sz w:val="20"/>
          <w:szCs w:val="20"/>
          <w:color w:val="auto"/>
        </w:rPr>
      </w:pPr>
    </w:p>
    <w:p>
      <w:pPr>
        <w:ind w:left="720" w:hanging="375"/>
        <w:spacing w:after="0"/>
        <w:tabs>
          <w:tab w:leader="none" w:pos="720" w:val="left"/>
        </w:tabs>
        <w:numPr>
          <w:ilvl w:val="0"/>
          <w:numId w:val="24"/>
        </w:numPr>
        <w:rPr>
          <w:rFonts w:ascii="Symbol" w:cs="Symbol" w:eastAsia="Symbol" w:hAnsi="Symbol"/>
          <w:sz w:val="20"/>
          <w:szCs w:val="20"/>
          <w:color w:val="auto"/>
        </w:rPr>
      </w:pPr>
      <w:r>
        <w:rPr>
          <w:rFonts w:ascii="Arial" w:cs="Arial" w:eastAsia="Arial" w:hAnsi="Arial"/>
          <w:sz w:val="24"/>
          <w:szCs w:val="24"/>
          <w:color w:val="auto"/>
        </w:rPr>
        <w:t>Upon reversion, the member is authorized the weight allowance of the grade held:</w:t>
      </w:r>
    </w:p>
    <w:p>
      <w:pPr>
        <w:spacing w:after="0" w:line="204" w:lineRule="exact"/>
        <w:rPr>
          <w:rFonts w:ascii="Symbol" w:cs="Symbol" w:eastAsia="Symbol" w:hAnsi="Symbol"/>
          <w:sz w:val="20"/>
          <w:szCs w:val="20"/>
          <w:color w:val="auto"/>
        </w:rPr>
      </w:pPr>
    </w:p>
    <w:p>
      <w:pPr>
        <w:ind w:left="1440" w:right="1720" w:hanging="354"/>
        <w:spacing w:after="0" w:line="263" w:lineRule="auto"/>
        <w:tabs>
          <w:tab w:leader="none" w:pos="1439" w:val="left"/>
        </w:tabs>
        <w:numPr>
          <w:ilvl w:val="1"/>
          <w:numId w:val="24"/>
        </w:numPr>
        <w:rPr>
          <w:rFonts w:ascii="Arial" w:cs="Arial" w:eastAsia="Arial" w:hAnsi="Arial"/>
          <w:sz w:val="20"/>
          <w:szCs w:val="20"/>
          <w:color w:val="auto"/>
        </w:rPr>
      </w:pPr>
      <w:r>
        <w:rPr>
          <w:rFonts w:ascii="Arial" w:cs="Arial" w:eastAsia="Arial" w:hAnsi="Arial"/>
          <w:sz w:val="24"/>
          <w:szCs w:val="24"/>
          <w:color w:val="auto"/>
        </w:rPr>
        <w:t>On the member’s PCS authorization/order effective date then being used for HHG transportation, or</w:t>
      </w:r>
    </w:p>
    <w:p>
      <w:pPr>
        <w:spacing w:after="0" w:line="175" w:lineRule="exact"/>
        <w:rPr>
          <w:sz w:val="20"/>
          <w:szCs w:val="20"/>
          <w:color w:val="auto"/>
        </w:rPr>
      </w:pPr>
    </w:p>
    <w:p>
      <w:pPr>
        <w:ind w:left="1440" w:hanging="354"/>
        <w:spacing w:after="0"/>
        <w:tabs>
          <w:tab w:leader="none" w:pos="1440" w:val="left"/>
        </w:tabs>
        <w:numPr>
          <w:ilvl w:val="0"/>
          <w:numId w:val="25"/>
        </w:numPr>
        <w:rPr>
          <w:rFonts w:ascii="Arial" w:cs="Arial" w:eastAsia="Arial" w:hAnsi="Arial"/>
          <w:sz w:val="20"/>
          <w:szCs w:val="20"/>
          <w:color w:val="auto"/>
        </w:rPr>
      </w:pPr>
      <w:r>
        <w:rPr>
          <w:rFonts w:ascii="Arial" w:cs="Arial" w:eastAsia="Arial" w:hAnsi="Arial"/>
          <w:sz w:val="24"/>
          <w:szCs w:val="24"/>
          <w:color w:val="auto"/>
        </w:rPr>
        <w:t>Before reversion, whichever is greater.</w:t>
      </w:r>
    </w:p>
    <w:p>
      <w:pPr>
        <w:spacing w:after="0" w:line="199" w:lineRule="exact"/>
        <w:rPr>
          <w:sz w:val="20"/>
          <w:szCs w:val="20"/>
          <w:color w:val="auto"/>
        </w:rPr>
      </w:pPr>
    </w:p>
    <w:p>
      <w:pPr>
        <w:jc w:val="both"/>
        <w:ind w:right="1740" w:firstLine="2"/>
        <w:spacing w:after="0" w:line="264" w:lineRule="auto"/>
        <w:rPr>
          <w:sz w:val="20"/>
          <w:szCs w:val="20"/>
          <w:color w:val="auto"/>
        </w:rPr>
      </w:pPr>
      <w:r>
        <w:rPr>
          <w:rFonts w:ascii="Arial" w:cs="Arial" w:eastAsia="Arial" w:hAnsi="Arial"/>
          <w:sz w:val="24"/>
          <w:szCs w:val="24"/>
          <w:b w:val="1"/>
          <w:bCs w:val="1"/>
          <w:color w:val="auto"/>
        </w:rPr>
        <w:t>Note 2:</w:t>
      </w:r>
      <w:r>
        <w:rPr>
          <w:rFonts w:ascii="Arial" w:cs="Arial" w:eastAsia="Arial" w:hAnsi="Arial"/>
          <w:sz w:val="24"/>
          <w:szCs w:val="24"/>
          <w:color w:val="auto"/>
        </w:rPr>
        <w:t xml:space="preserve"> For this table, a member “with dependents” is a member who has a dependent eligible to travel at government expense incident to the member’s PCS. Actual dependent travel has no bearing. Incident to a member’s first PCS after:</w:t>
      </w:r>
    </w:p>
    <w:p>
      <w:pPr>
        <w:spacing w:after="0" w:line="159" w:lineRule="exact"/>
        <w:rPr>
          <w:sz w:val="20"/>
          <w:szCs w:val="20"/>
          <w:color w:val="auto"/>
        </w:rPr>
      </w:pPr>
    </w:p>
    <w:p>
      <w:pPr>
        <w:ind w:left="700" w:hanging="363"/>
        <w:spacing w:after="0"/>
        <w:tabs>
          <w:tab w:leader="none" w:pos="700" w:val="left"/>
        </w:tabs>
        <w:numPr>
          <w:ilvl w:val="0"/>
          <w:numId w:val="26"/>
        </w:numPr>
        <w:rPr>
          <w:rFonts w:ascii="Symbol" w:cs="Symbol" w:eastAsia="Symbol" w:hAnsi="Symbol"/>
          <w:sz w:val="24"/>
          <w:szCs w:val="24"/>
          <w:color w:val="auto"/>
        </w:rPr>
      </w:pPr>
      <w:r>
        <w:rPr>
          <w:rFonts w:ascii="Arial" w:cs="Arial" w:eastAsia="Arial" w:hAnsi="Arial"/>
          <w:sz w:val="24"/>
          <w:szCs w:val="24"/>
          <w:color w:val="auto"/>
        </w:rPr>
        <w:t>The death(s) of all of the member’s dependent(s), or</w:t>
      </w:r>
    </w:p>
    <w:p>
      <w:pPr>
        <w:spacing w:after="0" w:line="201" w:lineRule="exact"/>
        <w:rPr>
          <w:rFonts w:ascii="Symbol" w:cs="Symbol" w:eastAsia="Symbol" w:hAnsi="Symbol"/>
          <w:sz w:val="24"/>
          <w:szCs w:val="24"/>
          <w:color w:val="auto"/>
        </w:rPr>
      </w:pPr>
    </w:p>
    <w:p>
      <w:pPr>
        <w:ind w:left="720" w:right="1960" w:hanging="383"/>
        <w:spacing w:after="0" w:line="269" w:lineRule="auto"/>
        <w:tabs>
          <w:tab w:leader="none" w:pos="710" w:val="left"/>
        </w:tabs>
        <w:numPr>
          <w:ilvl w:val="0"/>
          <w:numId w:val="26"/>
        </w:numPr>
        <w:rPr>
          <w:rFonts w:ascii="Symbol" w:cs="Symbol" w:eastAsia="Symbol" w:hAnsi="Symbol"/>
          <w:sz w:val="23"/>
          <w:szCs w:val="23"/>
          <w:color w:val="auto"/>
        </w:rPr>
      </w:pPr>
      <w:r>
        <w:rPr>
          <w:rFonts w:ascii="Arial" w:cs="Arial" w:eastAsia="Arial" w:hAnsi="Arial"/>
          <w:sz w:val="23"/>
          <w:szCs w:val="23"/>
          <w:color w:val="auto"/>
        </w:rPr>
        <w:t>A divorce that leaves the member with no dependent(s) eligible to travel at government expense, the member has the weight allowance of a member “with dependents”.</w:t>
      </w:r>
    </w:p>
    <w:p>
      <w:pPr>
        <w:spacing w:after="0" w:line="162" w:lineRule="exact"/>
        <w:rPr>
          <w:sz w:val="20"/>
          <w:szCs w:val="20"/>
          <w:color w:val="auto"/>
        </w:rPr>
      </w:pPr>
    </w:p>
    <w:p>
      <w:pPr>
        <w:jc w:val="both"/>
        <w:ind w:right="1980" w:firstLine="5"/>
        <w:spacing w:after="0" w:line="263" w:lineRule="auto"/>
        <w:rPr>
          <w:sz w:val="20"/>
          <w:szCs w:val="20"/>
          <w:color w:val="auto"/>
        </w:rPr>
      </w:pPr>
      <w:r>
        <w:rPr>
          <w:rFonts w:ascii="Arial" w:cs="Arial" w:eastAsia="Arial" w:hAnsi="Arial"/>
          <w:sz w:val="24"/>
          <w:szCs w:val="24"/>
          <w:b w:val="1"/>
          <w:bCs w:val="1"/>
          <w:color w:val="auto"/>
        </w:rPr>
        <w:t>Note 3:</w:t>
      </w:r>
      <w:r>
        <w:rPr>
          <w:rFonts w:ascii="Arial" w:cs="Arial" w:eastAsia="Arial" w:hAnsi="Arial"/>
          <w:sz w:val="24"/>
          <w:szCs w:val="24"/>
          <w:color w:val="auto"/>
        </w:rPr>
        <w:t xml:space="preserve"> A member selected as Senior Enlisted Advisor to the Chairman of the Joint Chiefs of Staff, Sergeant Major of the Army, Chief Master Sergeant of the Air Force, Master Chief Petty Officer of the Navy, Sergeant Major of the Marine Corps, or Master Chief Petty Officer of the Coast Guard is authorized a weight allowance 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1397000</wp:posOffset>
            </wp:positionH>
            <wp:positionV relativeFrom="paragraph">
              <wp:posOffset>-43815</wp:posOffset>
            </wp:positionV>
            <wp:extent cx="5339080" cy="36772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extLst>
                    </a:blip>
                    <a:srcRect/>
                    <a:stretch>
                      <a:fillRect/>
                    </a:stretch>
                  </pic:blipFill>
                  <pic:spPr bwMode="auto">
                    <a:xfrm>
                      <a:off x="0" y="0"/>
                      <a:ext cx="5339080" cy="3677285"/>
                    </a:xfrm>
                    <a:prstGeom prst="rect">
                      <a:avLst/>
                    </a:prstGeom>
                    <a:noFill/>
                  </pic:spPr>
                </pic:pic>
              </a:graphicData>
            </a:graphic>
          </wp:anchor>
        </w:drawing>
      </w:r>
    </w:p>
    <w:p>
      <w:pPr>
        <w:spacing w:after="0" w:line="156" w:lineRule="exact"/>
        <w:rPr>
          <w:sz w:val="20"/>
          <w:szCs w:val="20"/>
          <w:color w:val="auto"/>
        </w:rPr>
      </w:pPr>
    </w:p>
    <w:p>
      <w:pPr>
        <w:ind w:left="720" w:right="9120" w:hanging="398"/>
        <w:spacing w:after="0" w:line="263" w:lineRule="auto"/>
        <w:tabs>
          <w:tab w:leader="none" w:pos="690" w:val="left"/>
        </w:tabs>
        <w:numPr>
          <w:ilvl w:val="0"/>
          <w:numId w:val="27"/>
        </w:numPr>
        <w:rPr>
          <w:rFonts w:ascii="Symbol" w:cs="Symbol" w:eastAsia="Symbol" w:hAnsi="Symbol"/>
          <w:sz w:val="20"/>
          <w:szCs w:val="20"/>
          <w:color w:val="auto"/>
        </w:rPr>
      </w:pPr>
      <w:r>
        <w:rPr>
          <w:rFonts w:ascii="Arial" w:cs="Arial" w:eastAsia="Arial" w:hAnsi="Arial"/>
          <w:sz w:val="24"/>
          <w:szCs w:val="24"/>
          <w:color w:val="auto"/>
        </w:rPr>
        <w:t>17,000 pounds with dependents or</w:t>
      </w:r>
    </w:p>
    <w:p>
      <w:pPr>
        <w:spacing w:after="0" w:line="175" w:lineRule="exact"/>
        <w:rPr>
          <w:rFonts w:ascii="Symbol" w:cs="Symbol" w:eastAsia="Symbol" w:hAnsi="Symbol"/>
          <w:sz w:val="20"/>
          <w:szCs w:val="20"/>
          <w:color w:val="auto"/>
        </w:rPr>
      </w:pPr>
    </w:p>
    <w:p>
      <w:pPr>
        <w:ind w:left="720" w:right="9040" w:hanging="398"/>
        <w:spacing w:after="0" w:line="263" w:lineRule="auto"/>
        <w:tabs>
          <w:tab w:leader="none" w:pos="697" w:val="left"/>
        </w:tabs>
        <w:numPr>
          <w:ilvl w:val="0"/>
          <w:numId w:val="27"/>
        </w:numPr>
        <w:rPr>
          <w:rFonts w:ascii="Symbol" w:cs="Symbol" w:eastAsia="Symbol" w:hAnsi="Symbol"/>
          <w:sz w:val="20"/>
          <w:szCs w:val="20"/>
          <w:color w:val="auto"/>
        </w:rPr>
      </w:pPr>
      <w:r>
        <w:rPr>
          <w:rFonts w:ascii="Arial" w:cs="Arial" w:eastAsia="Arial" w:hAnsi="Arial"/>
          <w:sz w:val="24"/>
          <w:szCs w:val="24"/>
          <w:color w:val="auto"/>
        </w:rPr>
        <w:t>14,000 pounds without dependents</w:t>
      </w:r>
    </w:p>
    <w:p>
      <w:pPr>
        <w:spacing w:after="0" w:line="175" w:lineRule="exact"/>
        <w:rPr>
          <w:sz w:val="20"/>
          <w:szCs w:val="20"/>
          <w:color w:val="auto"/>
        </w:rPr>
      </w:pPr>
    </w:p>
    <w:p>
      <w:pPr>
        <w:spacing w:after="0"/>
        <w:rPr>
          <w:sz w:val="20"/>
          <w:szCs w:val="20"/>
          <w:color w:val="auto"/>
        </w:rPr>
      </w:pPr>
      <w:r>
        <w:rPr>
          <w:rFonts w:ascii="Arial" w:cs="Arial" w:eastAsia="Arial" w:hAnsi="Arial"/>
          <w:sz w:val="24"/>
          <w:szCs w:val="24"/>
          <w:color w:val="auto"/>
        </w:rPr>
        <w:t>for a PCS authorization/</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order issued on or</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after receiving notice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of selection to that</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position and for the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remainder of the</w:t>
      </w:r>
    </w:p>
    <w:p>
      <w:pPr>
        <w:spacing w:after="0" w:line="24" w:lineRule="exact"/>
        <w:rPr>
          <w:sz w:val="20"/>
          <w:szCs w:val="20"/>
          <w:color w:val="auto"/>
        </w:rPr>
      </w:pPr>
    </w:p>
    <w:p>
      <w:pPr>
        <w:spacing w:after="0"/>
        <w:rPr>
          <w:sz w:val="20"/>
          <w:szCs w:val="20"/>
          <w:color w:val="auto"/>
        </w:rPr>
      </w:pPr>
      <w:r>
        <w:rPr>
          <w:rFonts w:ascii="Arial" w:cs="Arial" w:eastAsia="Arial" w:hAnsi="Arial"/>
          <w:sz w:val="24"/>
          <w:szCs w:val="24"/>
          <w:color w:val="auto"/>
        </w:rPr>
        <w:t>military career.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Weight Tips: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-221615</wp:posOffset>
                </wp:positionH>
                <wp:positionV relativeFrom="paragraph">
                  <wp:posOffset>-1236980</wp:posOffset>
                </wp:positionV>
                <wp:extent cx="6539865" cy="7619365"/>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39865" cy="7619365"/>
                        </a:xfrm>
                        <a:prstGeom prst="rect">
                          <a:avLst/>
                        </a:prstGeom>
                        <a:solidFill>
                          <a:srgbClr val="C0C0C0"/>
                        </a:solidFill>
                      </wps:spPr>
                      <wps:bodyPr/>
                    </wps:wsp>
                  </a:graphicData>
                </a:graphic>
              </wp:anchor>
            </w:drawing>
          </mc:Choice>
          <mc:Fallback>
            <w:pict>
              <v:rect id="Shape 51" o:spid="_x0000_s1076" style="position:absolute;margin-left:-17.4499pt;margin-top:-97.3999pt;width:514.95pt;height:599.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0C0C0" stroked="f"/>
            </w:pict>
          </mc:Fallback>
        </mc:AlternateContent>
        <mc:AlternateContent>
          <mc:Choice Requires="wps">
            <w:drawing>
              <wp:anchor simplePos="0" relativeHeight="251657728" behindDoc="1" locked="0" layoutInCell="0" allowOverlap="1">
                <wp:simplePos x="0" y="0"/>
                <wp:positionH relativeFrom="column">
                  <wp:posOffset>-228600</wp:posOffset>
                </wp:positionH>
                <wp:positionV relativeFrom="paragraph">
                  <wp:posOffset>-1236980</wp:posOffset>
                </wp:positionV>
                <wp:extent cx="6553200"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97.3999pt" to="498pt,-97.3999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-222250</wp:posOffset>
                </wp:positionH>
                <wp:positionV relativeFrom="paragraph">
                  <wp:posOffset>-1243330</wp:posOffset>
                </wp:positionV>
                <wp:extent cx="0" cy="7632065"/>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320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9pt,-97.8999pt" to="-17.4999pt,503.05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6318250</wp:posOffset>
                </wp:positionH>
                <wp:positionV relativeFrom="paragraph">
                  <wp:posOffset>-1243330</wp:posOffset>
                </wp:positionV>
                <wp:extent cx="0" cy="7632065"/>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6320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7.5pt,-97.8999pt" to="497.5pt,503.05pt" o:allowincell="f" strokecolor="#000000" strokeweight="1pt"/>
            </w:pict>
          </mc:Fallback>
        </mc:AlternateContent>
      </w:r>
    </w:p>
    <w:p>
      <w:pPr>
        <w:spacing w:after="0" w:line="177" w:lineRule="exact"/>
        <w:rPr>
          <w:sz w:val="20"/>
          <w:szCs w:val="20"/>
          <w:color w:val="auto"/>
        </w:rPr>
      </w:pPr>
    </w:p>
    <w:p>
      <w:pPr>
        <w:ind w:left="720" w:right="840" w:hanging="365"/>
        <w:spacing w:after="0" w:line="263" w:lineRule="auto"/>
        <w:tabs>
          <w:tab w:leader="none" w:pos="705"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You are responsible for staying within your weight allowance.</w:t>
      </w:r>
      <w:r>
        <w:rPr>
          <w:rFonts w:ascii="Arial" w:cs="Arial" w:eastAsia="Arial" w:hAnsi="Arial"/>
          <w:sz w:val="24"/>
          <w:szCs w:val="24"/>
          <w:color w:val="auto"/>
        </w:rPr>
        <w:t xml:space="preserve"> Get an early start on estimating the weight of your household goods (HHG), before you visit your Transportation Office, which will require an estimated weight for each shipment you intend to make.</w:t>
      </w:r>
    </w:p>
    <w:p>
      <w:pPr>
        <w:spacing w:after="0" w:line="170" w:lineRule="exact"/>
        <w:rPr>
          <w:rFonts w:ascii="Symbol" w:cs="Symbol" w:eastAsia="Symbol" w:hAnsi="Symbol"/>
          <w:sz w:val="20"/>
          <w:szCs w:val="20"/>
          <w:color w:val="auto"/>
        </w:rPr>
      </w:pPr>
    </w:p>
    <w:p>
      <w:pPr>
        <w:ind w:left="740" w:right="740" w:hanging="385"/>
        <w:spacing w:after="0" w:line="267" w:lineRule="auto"/>
        <w:tabs>
          <w:tab w:leader="none" w:pos="732"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Weight estimates are not official.</w:t>
      </w:r>
      <w:r>
        <w:rPr>
          <w:rFonts w:ascii="Arial" w:cs="Arial" w:eastAsia="Arial" w:hAnsi="Arial"/>
          <w:sz w:val="24"/>
          <w:szCs w:val="24"/>
          <w:color w:val="auto"/>
        </w:rPr>
        <w:t xml:space="preserve"> They are planning tools only. You can never use weight estimates to refute excess weight charges.</w:t>
      </w:r>
    </w:p>
    <w:p>
      <w:pPr>
        <w:spacing w:after="0" w:line="165" w:lineRule="exact"/>
        <w:rPr>
          <w:rFonts w:ascii="Symbol" w:cs="Symbol" w:eastAsia="Symbol" w:hAnsi="Symbol"/>
          <w:sz w:val="20"/>
          <w:szCs w:val="20"/>
          <w:color w:val="auto"/>
        </w:rPr>
      </w:pPr>
    </w:p>
    <w:p>
      <w:pPr>
        <w:ind w:left="740" w:right="920" w:hanging="385"/>
        <w:spacing w:after="0" w:line="263" w:lineRule="auto"/>
        <w:tabs>
          <w:tab w:leader="none" w:pos="742"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Excess Weight = Big Costs.</w:t>
      </w:r>
      <w:r>
        <w:rPr>
          <w:rFonts w:ascii="Arial" w:cs="Arial" w:eastAsia="Arial" w:hAnsi="Arial"/>
          <w:sz w:val="24"/>
          <w:szCs w:val="24"/>
          <w:color w:val="auto"/>
        </w:rPr>
        <w:t xml:space="preserve"> Exceeding your authorized weight allowance on a move can end up with you getting overcharged several hundred to several thousand dollars. Contact your local transportation officer for additional information regarding excess costs.</w:t>
      </w:r>
    </w:p>
    <w:p>
      <w:pPr>
        <w:spacing w:after="0" w:line="170" w:lineRule="exact"/>
        <w:rPr>
          <w:rFonts w:ascii="Symbol" w:cs="Symbol" w:eastAsia="Symbol" w:hAnsi="Symbol"/>
          <w:sz w:val="20"/>
          <w:szCs w:val="20"/>
          <w:color w:val="auto"/>
        </w:rPr>
      </w:pPr>
    </w:p>
    <w:p>
      <w:pPr>
        <w:ind w:left="740" w:right="500" w:hanging="385"/>
        <w:spacing w:after="0" w:line="261" w:lineRule="auto"/>
        <w:tabs>
          <w:tab w:leader="none" w:pos="750"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If you’re moving overseas…</w:t>
      </w:r>
      <w:r>
        <w:rPr>
          <w:rFonts w:ascii="Arial" w:cs="Arial" w:eastAsia="Arial" w:hAnsi="Arial"/>
          <w:sz w:val="24"/>
          <w:szCs w:val="24"/>
          <w:color w:val="auto"/>
        </w:rPr>
        <w:t xml:space="preserve"> Some overseas areas impose administrative weight restrictions. If the area to which you are assigned provides government furniture, for example, you may get a weight restriction, which would prevent you from shipping your full weight allowance overseas. If you are administratively weight restricted, you have the option of storing the remainder of your HHG in long term storage (NTS), or you may ship your HHG to a designated location within the Continental US (CONUS) for the duration of your overseas tour. Be sure to check with your transportation office about your options.</w:t>
      </w:r>
    </w:p>
    <w:p>
      <w:pPr>
        <w:spacing w:after="0" w:line="179" w:lineRule="exact"/>
        <w:rPr>
          <w:rFonts w:ascii="Symbol" w:cs="Symbol" w:eastAsia="Symbol" w:hAnsi="Symbol"/>
          <w:sz w:val="20"/>
          <w:szCs w:val="20"/>
          <w:color w:val="auto"/>
        </w:rPr>
      </w:pPr>
    </w:p>
    <w:p>
      <w:pPr>
        <w:ind w:left="720" w:right="480" w:hanging="365"/>
        <w:spacing w:after="0" w:line="262" w:lineRule="auto"/>
        <w:tabs>
          <w:tab w:leader="none" w:pos="728" w:val="left"/>
        </w:tabs>
        <w:numPr>
          <w:ilvl w:val="0"/>
          <w:numId w:val="28"/>
        </w:numPr>
        <w:rPr>
          <w:rFonts w:ascii="Symbol" w:cs="Symbol" w:eastAsia="Symbol" w:hAnsi="Symbol"/>
          <w:sz w:val="20"/>
          <w:szCs w:val="20"/>
          <w:color w:val="auto"/>
        </w:rPr>
      </w:pPr>
      <w:r>
        <w:rPr>
          <w:rFonts w:ascii="Arial" w:cs="Arial" w:eastAsia="Arial" w:hAnsi="Arial"/>
          <w:sz w:val="24"/>
          <w:szCs w:val="24"/>
          <w:b w:val="1"/>
          <w:bCs w:val="1"/>
          <w:color w:val="auto"/>
        </w:rPr>
        <w:t>Know before you go.</w:t>
      </w:r>
      <w:r>
        <w:rPr>
          <w:rFonts w:ascii="Arial" w:cs="Arial" w:eastAsia="Arial" w:hAnsi="Arial"/>
          <w:sz w:val="24"/>
          <w:szCs w:val="24"/>
          <w:color w:val="auto"/>
        </w:rPr>
        <w:t xml:space="preserve"> If you are transporting a vehicle, PPM moves require you to weigh the vehicle empty and loaded before departing and once again upon arrival at your destination. Weigh stations that issue official certified weight tickets can be hard to find; make sure you know exactly where to take your vehicle before you leave your old duty station, otherwise you may have to delay unloading your household goods when you get to your new home. See the “Shipping Your Car Overseas” section for more vehicle transport tips.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-227965</wp:posOffset>
            </wp:positionH>
            <wp:positionV relativeFrom="paragraph">
              <wp:posOffset>2397125</wp:posOffset>
            </wp:positionV>
            <wp:extent cx="914400" cy="2470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-228600</wp:posOffset>
                </wp:positionH>
                <wp:positionV relativeFrom="paragraph">
                  <wp:posOffset>1031875</wp:posOffset>
                </wp:positionV>
                <wp:extent cx="655320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81.25pt" to="498pt,81.25pt" o:allowincell="f" strokecolor="#000000" strokeweight="1pt"/>
            </w:pict>
          </mc:Fallback>
        </mc:AlternateContent>
      </w:r>
    </w:p>
    <w:p>
      <w:pPr>
        <w:spacing w:after="0" w:line="2453" w:lineRule="exact"/>
        <w:rPr>
          <w:sz w:val="20"/>
          <w:szCs w:val="20"/>
          <w:color w:val="auto"/>
        </w:rPr>
      </w:pPr>
    </w:p>
    <w:p>
      <w:pPr>
        <w:sectPr>
          <w:pgSz w:w="24480" w:h="15840" w:orient="landscape"/>
          <w:cols w:equalWidth="0" w:num="2">
            <w:col w:w="11880" w:space="720"/>
            <w:col w:w="9960"/>
          </w:cols>
          <w:pgMar w:left="960" w:top="897"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15</w:t>
      </w:r>
    </w:p>
    <w:p>
      <w:pPr>
        <w:sectPr>
          <w:pgSz w:w="24480" w:h="15840" w:orient="landscape"/>
          <w:cols w:equalWidth="0" w:num="2">
            <w:col w:w="21580" w:space="720"/>
            <w:col w:w="260"/>
          </w:cols>
          <w:pgMar w:left="960" w:top="897" w:right="960" w:bottom="0" w:gutter="0" w:footer="0" w:header="0"/>
          <w:type w:val="continuous"/>
        </w:sectPr>
      </w:pPr>
    </w:p>
    <w:bookmarkStart w:id="8" w:name="page9"/>
    <w:bookmarkEnd w:id="8"/>
    <w:p>
      <w:pPr>
        <w:spacing w:after="0" w:line="71"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FFFFFF"/>
        </w:rPr>
        <w:t>Shipping Your Car Overseas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-104775</wp:posOffset>
                </wp:positionV>
                <wp:extent cx="655320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8.2499pt" to="517pt,-8.2499pt" o:allowincell="f" strokecolor="#000000" strokeweight="20pt"/>
            </w:pict>
          </mc:Fallback>
        </mc:AlternateContent>
      </w:r>
    </w:p>
    <w:p>
      <w:pPr>
        <w:spacing w:after="0" w:line="146" w:lineRule="exact"/>
        <w:rPr>
          <w:sz w:val="20"/>
          <w:szCs w:val="20"/>
          <w:color w:val="auto"/>
        </w:rPr>
      </w:pPr>
    </w:p>
    <w:p>
      <w:pPr>
        <w:ind w:left="20" w:right="1320" w:firstLine="2"/>
        <w:spacing w:after="0" w:line="261" w:lineRule="auto"/>
        <w:rPr>
          <w:rFonts w:ascii="Arial" w:cs="Arial" w:eastAsia="Arial" w:hAnsi="Arial"/>
          <w:sz w:val="24"/>
          <w:szCs w:val="24"/>
          <w:color w:val="000000"/>
        </w:rPr>
      </w:pPr>
      <w:r>
        <w:rPr>
          <w:rFonts w:ascii="Arial" w:cs="Arial" w:eastAsia="Arial" w:hAnsi="Arial"/>
          <w:sz w:val="24"/>
          <w:szCs w:val="24"/>
          <w:color w:val="auto"/>
        </w:rPr>
        <w:t xml:space="preserve">If you receive PCS orders that require international relocation, you’re entitled to ship your privately owned vehicle (POV) from or between locations overseas. If you wish to ship your POV overseas it must be authorized on your orders. Alternate ports may be used if approved by the </w:t>
      </w:r>
      <w:hyperlink r:id="rId41">
        <w:r>
          <w:rPr>
            <w:rFonts w:ascii="Arial" w:cs="Arial" w:eastAsia="Arial" w:hAnsi="Arial"/>
            <w:sz w:val="24"/>
            <w:szCs w:val="24"/>
            <w:b w:val="1"/>
            <w:bCs w:val="1"/>
            <w:color w:val="25408F"/>
          </w:rPr>
          <w:t>military traffic management command</w:t>
        </w:r>
        <w:r>
          <w:rPr>
            <w:rFonts w:ascii="Arial" w:cs="Arial" w:eastAsia="Arial" w:hAnsi="Arial"/>
            <w:sz w:val="24"/>
            <w:szCs w:val="24"/>
            <w:color w:val="000000"/>
          </w:rPr>
          <w:t xml:space="preserve"> </w:t>
        </w:r>
      </w:hyperlink>
      <w:r>
        <w:rPr>
          <w:rFonts w:ascii="Arial" w:cs="Arial" w:eastAsia="Arial" w:hAnsi="Arial"/>
          <w:sz w:val="24"/>
          <w:szCs w:val="24"/>
          <w:color w:val="000000"/>
        </w:rPr>
        <w:t>(MTMC). Requests to use an alternate port should</w:t>
      </w:r>
      <w:r>
        <w:rPr>
          <w:rFonts w:ascii="Arial" w:cs="Arial" w:eastAsia="Arial" w:hAnsi="Arial"/>
          <w:sz w:val="24"/>
          <w:szCs w:val="24"/>
          <w:b w:val="1"/>
          <w:bCs w:val="1"/>
          <w:color w:val="25408F"/>
        </w:rPr>
        <w:t xml:space="preserve"> </w:t>
      </w:r>
      <w:r>
        <w:rPr>
          <w:rFonts w:ascii="Arial" w:cs="Arial" w:eastAsia="Arial" w:hAnsi="Arial"/>
          <w:sz w:val="24"/>
          <w:szCs w:val="24"/>
          <w:color w:val="000000"/>
        </w:rPr>
        <w:t>be addressed your installation’s Personal Property Shipping Office (PPSO), which you can find through the</w:t>
      </w:r>
      <w:r>
        <w:rPr>
          <w:rFonts w:ascii="Arial" w:cs="Arial" w:eastAsia="Arial" w:hAnsi="Arial"/>
          <w:sz w:val="24"/>
          <w:szCs w:val="24"/>
          <w:color w:val="25408F"/>
        </w:rPr>
        <w:t xml:space="preserve"> </w:t>
      </w:r>
      <w:hyperlink r:id="rId20">
        <w:r>
          <w:rPr>
            <w:rFonts w:ascii="Arial" w:cs="Arial" w:eastAsia="Arial" w:hAnsi="Arial"/>
            <w:sz w:val="24"/>
            <w:szCs w:val="24"/>
            <w:b w:val="1"/>
            <w:bCs w:val="1"/>
            <w:color w:val="25408F"/>
          </w:rPr>
          <w:t>Military.com Base Guide</w:t>
        </w:r>
      </w:hyperlink>
      <w:r>
        <w:rPr>
          <w:rFonts w:ascii="Arial" w:cs="Arial" w:eastAsia="Arial" w:hAnsi="Arial"/>
          <w:sz w:val="24"/>
          <w:szCs w:val="24"/>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wp:posOffset>
                </wp:positionH>
                <wp:positionV relativeFrom="paragraph">
                  <wp:posOffset>-411480</wp:posOffset>
                </wp:positionV>
                <wp:extent cx="2813685"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1368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32.3999pt" to="223.05pt,-32.3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836930</wp:posOffset>
                </wp:positionH>
                <wp:positionV relativeFrom="paragraph">
                  <wp:posOffset>-30480</wp:posOffset>
                </wp:positionV>
                <wp:extent cx="1781175"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8117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9pt,-2.3999pt" to="206.15pt,-2.3999pt" o:allowincell="f" strokecolor="#00AEEF" strokeweight="0.6pt"/>
            </w:pict>
          </mc:Fallback>
        </mc:AlternateContent>
      </w:r>
    </w:p>
    <w:p>
      <w:pPr>
        <w:spacing w:after="0" w:line="29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Restrictions</w:t>
      </w:r>
    </w:p>
    <w:p>
      <w:pPr>
        <w:spacing w:after="0" w:line="203" w:lineRule="exact"/>
        <w:rPr>
          <w:sz w:val="20"/>
          <w:szCs w:val="20"/>
          <w:color w:val="auto"/>
        </w:rPr>
      </w:pPr>
    </w:p>
    <w:p>
      <w:pPr>
        <w:ind w:left="20" w:right="1360" w:hanging="28"/>
        <w:spacing w:after="0" w:line="261" w:lineRule="auto"/>
        <w:rPr>
          <w:sz w:val="20"/>
          <w:szCs w:val="20"/>
          <w:color w:val="auto"/>
        </w:rPr>
      </w:pPr>
      <w:r>
        <w:rPr>
          <w:rFonts w:ascii="Arial" w:cs="Arial" w:eastAsia="Arial" w:hAnsi="Arial"/>
          <w:sz w:val="24"/>
          <w:szCs w:val="24"/>
          <w:color w:val="auto"/>
        </w:rPr>
        <w:t>Your owned or leased POV may be shipped to your new duty station at the government’s expense. If you want to make your own arrangements to ship your own POV, consult your sponsor and transportation office for any restrictions. You may have to pay an import duty on a second POV. Your local transportation office has information on the host country’s restrictions.</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Size Limitations</w:t>
      </w:r>
    </w:p>
    <w:p>
      <w:pPr>
        <w:spacing w:after="0" w:line="203" w:lineRule="exact"/>
        <w:rPr>
          <w:sz w:val="20"/>
          <w:szCs w:val="20"/>
          <w:color w:val="auto"/>
        </w:rPr>
      </w:pPr>
    </w:p>
    <w:p>
      <w:pPr>
        <w:ind w:left="20" w:right="1740" w:hanging="21"/>
        <w:spacing w:after="0" w:line="277" w:lineRule="auto"/>
        <w:rPr>
          <w:sz w:val="20"/>
          <w:szCs w:val="20"/>
          <w:color w:val="auto"/>
        </w:rPr>
      </w:pPr>
      <w:r>
        <w:rPr>
          <w:rFonts w:ascii="Arial" w:cs="Arial" w:eastAsia="Arial" w:hAnsi="Arial"/>
          <w:sz w:val="23"/>
          <w:szCs w:val="23"/>
          <w:color w:val="auto"/>
        </w:rPr>
        <w:t xml:space="preserve">The government will pay for the shipment of a POV that does not exceed 20 measurement tons. A compact car averages 9 tons and a full-size car is about 15 tons. Measurement tons can be determined by multiplying the length (in feet) by the height by the width, and then dividing by 40. Here’s the formula: </w:t>
      </w:r>
      <w:r>
        <w:rPr>
          <w:rFonts w:ascii="Arial" w:cs="Arial" w:eastAsia="Arial" w:hAnsi="Arial"/>
          <w:sz w:val="23"/>
          <w:szCs w:val="23"/>
          <w:b w:val="1"/>
          <w:bCs w:val="1"/>
          <w:color w:val="auto"/>
        </w:rPr>
        <w:t>L</w:t>
      </w:r>
      <w:r>
        <w:rPr>
          <w:rFonts w:ascii="Arial" w:cs="Arial" w:eastAsia="Arial" w:hAnsi="Arial"/>
          <w:sz w:val="23"/>
          <w:szCs w:val="23"/>
          <w:color w:val="auto"/>
        </w:rPr>
        <w:t xml:space="preserve"> in feet x </w:t>
      </w:r>
      <w:r>
        <w:rPr>
          <w:rFonts w:ascii="Arial" w:cs="Arial" w:eastAsia="Arial" w:hAnsi="Arial"/>
          <w:sz w:val="23"/>
          <w:szCs w:val="23"/>
          <w:b w:val="1"/>
          <w:bCs w:val="1"/>
          <w:color w:val="auto"/>
        </w:rPr>
        <w:t>H</w:t>
      </w:r>
      <w:r>
        <w:rPr>
          <w:rFonts w:ascii="Arial" w:cs="Arial" w:eastAsia="Arial" w:hAnsi="Arial"/>
          <w:sz w:val="23"/>
          <w:szCs w:val="23"/>
          <w:color w:val="auto"/>
        </w:rPr>
        <w:t xml:space="preserve"> in feet x </w:t>
      </w:r>
      <w:r>
        <w:rPr>
          <w:rFonts w:ascii="Arial" w:cs="Arial" w:eastAsia="Arial" w:hAnsi="Arial"/>
          <w:sz w:val="23"/>
          <w:szCs w:val="23"/>
          <w:b w:val="1"/>
          <w:bCs w:val="1"/>
          <w:color w:val="auto"/>
        </w:rPr>
        <w:t>W</w:t>
      </w:r>
      <w:r>
        <w:rPr>
          <w:rFonts w:ascii="Arial" w:cs="Arial" w:eastAsia="Arial" w:hAnsi="Arial"/>
          <w:sz w:val="23"/>
          <w:szCs w:val="23"/>
          <w:color w:val="auto"/>
        </w:rPr>
        <w:t xml:space="preserve"> in feet = </w:t>
      </w:r>
      <w:r>
        <w:rPr>
          <w:rFonts w:ascii="Arial" w:cs="Arial" w:eastAsia="Arial" w:hAnsi="Arial"/>
          <w:sz w:val="23"/>
          <w:szCs w:val="23"/>
          <w:b w:val="1"/>
          <w:bCs w:val="1"/>
          <w:color w:val="auto"/>
        </w:rPr>
        <w:t>Total Cubic Feet</w:t>
      </w:r>
      <w:r>
        <w:rPr>
          <w:rFonts w:ascii="Arial" w:cs="Arial" w:eastAsia="Arial" w:hAnsi="Arial"/>
          <w:sz w:val="23"/>
          <w:szCs w:val="23"/>
          <w:color w:val="auto"/>
        </w:rPr>
        <w:t xml:space="preserve"> divided by 40.</w:t>
      </w:r>
    </w:p>
    <w:p>
      <w:pPr>
        <w:spacing w:after="0" w:line="294"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Type of POV’s You May Ship</w:t>
      </w:r>
    </w:p>
    <w:p>
      <w:pPr>
        <w:spacing w:after="0" w:line="203" w:lineRule="exact"/>
        <w:rPr>
          <w:sz w:val="20"/>
          <w:szCs w:val="20"/>
          <w:color w:val="auto"/>
        </w:rPr>
      </w:pPr>
    </w:p>
    <w:p>
      <w:pPr>
        <w:ind w:left="20" w:right="1180" w:firstLine="6"/>
        <w:spacing w:after="0" w:line="261" w:lineRule="auto"/>
        <w:rPr>
          <w:sz w:val="20"/>
          <w:szCs w:val="20"/>
          <w:color w:val="auto"/>
        </w:rPr>
      </w:pPr>
      <w:r>
        <w:rPr>
          <w:rFonts w:ascii="Arial" w:cs="Arial" w:eastAsia="Arial" w:hAnsi="Arial"/>
          <w:sz w:val="24"/>
          <w:szCs w:val="24"/>
          <w:color w:val="auto"/>
        </w:rPr>
        <w:t>Only self-propelled, wheeled motor vehicles can be shipped. This includes automobiles, motorcycles, motor scooters, vans, and pickups. Other passenger-carrying, multi-purpose motor vehicles may qualify. However, they may require a written certification stating the vehicle is for personal use.</w:t>
      </w:r>
    </w:p>
    <w:p>
      <w:pPr>
        <w:spacing w:after="0" w:line="315"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Leased POV</w:t>
      </w:r>
    </w:p>
    <w:p>
      <w:pPr>
        <w:spacing w:after="0" w:line="203" w:lineRule="exact"/>
        <w:rPr>
          <w:sz w:val="20"/>
          <w:szCs w:val="20"/>
          <w:color w:val="auto"/>
        </w:rPr>
      </w:pPr>
    </w:p>
    <w:p>
      <w:pPr>
        <w:ind w:left="20" w:right="1320" w:hanging="29"/>
        <w:spacing w:after="0" w:line="263" w:lineRule="auto"/>
        <w:rPr>
          <w:sz w:val="20"/>
          <w:szCs w:val="20"/>
          <w:color w:val="auto"/>
        </w:rPr>
      </w:pPr>
      <w:r>
        <w:rPr>
          <w:rFonts w:ascii="Arial" w:cs="Arial" w:eastAsia="Arial" w:hAnsi="Arial"/>
          <w:sz w:val="24"/>
          <w:szCs w:val="24"/>
          <w:color w:val="auto"/>
        </w:rPr>
        <w:t>To ship a long-term (12 months or longer) leased POV, you must provide a written authority from the leasing company. All requirements stated in the lease remain your responsibility.</w:t>
      </w:r>
    </w:p>
    <w:p>
      <w:pPr>
        <w:spacing w:after="0" w:line="311"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When to Ship Your POV</w:t>
      </w:r>
    </w:p>
    <w:p>
      <w:pPr>
        <w:spacing w:after="0" w:line="203" w:lineRule="exact"/>
        <w:rPr>
          <w:sz w:val="20"/>
          <w:szCs w:val="20"/>
          <w:color w:val="auto"/>
        </w:rPr>
      </w:pPr>
    </w:p>
    <w:p>
      <w:pPr>
        <w:ind w:left="20" w:right="1240" w:firstLine="1"/>
        <w:spacing w:after="0" w:line="263" w:lineRule="auto"/>
        <w:rPr>
          <w:sz w:val="20"/>
          <w:szCs w:val="20"/>
          <w:color w:val="auto"/>
        </w:rPr>
      </w:pPr>
      <w:r>
        <w:rPr>
          <w:rFonts w:ascii="Arial" w:cs="Arial" w:eastAsia="Arial" w:hAnsi="Arial"/>
          <w:sz w:val="24"/>
          <w:szCs w:val="24"/>
          <w:color w:val="auto"/>
        </w:rPr>
        <w:t>Each branch of the military has different limitations for shipping a POV. A few of those limitations for the Army, Air Force, Marines and Navy include:</w:t>
      </w:r>
    </w:p>
    <w:p>
      <w:pPr>
        <w:spacing w:after="0" w:line="175" w:lineRule="exact"/>
        <w:rPr>
          <w:sz w:val="20"/>
          <w:szCs w:val="20"/>
          <w:color w:val="auto"/>
        </w:rPr>
      </w:pPr>
    </w:p>
    <w:p>
      <w:pPr>
        <w:ind w:left="740" w:right="1280" w:hanging="375"/>
        <w:spacing w:after="0" w:line="261" w:lineRule="auto"/>
        <w:tabs>
          <w:tab w:leader="none" w:pos="738" w:val="left"/>
        </w:tabs>
        <w:numPr>
          <w:ilvl w:val="0"/>
          <w:numId w:val="29"/>
        </w:numPr>
        <w:rPr>
          <w:rFonts w:ascii="Symbol" w:cs="Symbol" w:eastAsia="Symbol" w:hAnsi="Symbol"/>
          <w:sz w:val="20"/>
          <w:szCs w:val="20"/>
          <w:color w:val="auto"/>
        </w:rPr>
      </w:pPr>
      <w:r>
        <w:rPr>
          <w:rFonts w:ascii="Arial" w:cs="Arial" w:eastAsia="Arial" w:hAnsi="Arial"/>
          <w:sz w:val="24"/>
          <w:szCs w:val="24"/>
          <w:color w:val="auto"/>
        </w:rPr>
        <w:t>Army and Air Force personnel POVs will be accepted for shipment if delivered to the port within 90 days after the service member departed for an overseas tour of more than one year, or within 30 days after the service member’s departure on a tour of duty of one year or less.</w:t>
      </w:r>
    </w:p>
    <w:p>
      <w:pPr>
        <w:spacing w:after="0" w:line="179" w:lineRule="exact"/>
        <w:rPr>
          <w:rFonts w:ascii="Symbol" w:cs="Symbol" w:eastAsia="Symbol" w:hAnsi="Symbol"/>
          <w:sz w:val="20"/>
          <w:szCs w:val="20"/>
          <w:color w:val="auto"/>
        </w:rPr>
      </w:pPr>
    </w:p>
    <w:p>
      <w:pPr>
        <w:ind w:left="740" w:right="1200" w:hanging="375"/>
        <w:spacing w:after="0" w:line="261" w:lineRule="auto"/>
        <w:tabs>
          <w:tab w:leader="none" w:pos="740" w:val="left"/>
        </w:tabs>
        <w:numPr>
          <w:ilvl w:val="0"/>
          <w:numId w:val="29"/>
        </w:numPr>
        <w:rPr>
          <w:rFonts w:ascii="Symbol" w:cs="Symbol" w:eastAsia="Symbol" w:hAnsi="Symbol"/>
          <w:sz w:val="20"/>
          <w:szCs w:val="20"/>
          <w:color w:val="auto"/>
        </w:rPr>
      </w:pPr>
      <w:r>
        <w:rPr>
          <w:rFonts w:ascii="Arial" w:cs="Arial" w:eastAsia="Arial" w:hAnsi="Arial"/>
          <w:sz w:val="24"/>
          <w:szCs w:val="24"/>
          <w:color w:val="auto"/>
        </w:rPr>
        <w:t>Navy and Marine Corps personnel POVs will be accepted when at least 12 months remain to be served at their current overseas duty station at the time vehicle is delivered to the loading 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5651500</wp:posOffset>
            </wp:positionH>
            <wp:positionV relativeFrom="paragraph">
              <wp:posOffset>233680</wp:posOffset>
            </wp:positionV>
            <wp:extent cx="914400" cy="2470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20"/>
        <w:spacing w:after="0"/>
        <w:rPr>
          <w:sz w:val="20"/>
          <w:szCs w:val="20"/>
          <w:color w:val="auto"/>
        </w:rPr>
      </w:pPr>
      <w:r>
        <w:rPr>
          <w:rFonts w:ascii="Arial" w:cs="Arial" w:eastAsia="Arial" w:hAnsi="Arial"/>
          <w:sz w:val="28"/>
          <w:szCs w:val="28"/>
          <w:b w:val="1"/>
          <w:bCs w:val="1"/>
          <w:color w:val="auto"/>
        </w:rPr>
        <w:t>What You May Leave in Your POV</w:t>
      </w:r>
    </w:p>
    <w:p>
      <w:pPr>
        <w:spacing w:after="0" w:line="203" w:lineRule="exact"/>
        <w:rPr>
          <w:sz w:val="20"/>
          <w:szCs w:val="20"/>
          <w:color w:val="auto"/>
        </w:rPr>
      </w:pPr>
    </w:p>
    <w:p>
      <w:pPr>
        <w:ind w:left="20" w:right="160" w:hanging="4"/>
        <w:spacing w:after="0" w:line="263" w:lineRule="auto"/>
        <w:rPr>
          <w:sz w:val="20"/>
          <w:szCs w:val="20"/>
          <w:color w:val="auto"/>
        </w:rPr>
      </w:pPr>
      <w:r>
        <w:rPr>
          <w:rFonts w:ascii="Arial" w:cs="Arial" w:eastAsia="Arial" w:hAnsi="Arial"/>
          <w:sz w:val="24"/>
          <w:szCs w:val="24"/>
          <w:color w:val="auto"/>
        </w:rPr>
        <w:t>Only authorized personal articles may remain in your POV when it’s turned in for processing. All household items and camping equipment must be removed. You may ship the following:</w:t>
      </w:r>
    </w:p>
    <w:p>
      <w:pPr>
        <w:spacing w:after="0" w:line="175" w:lineRule="exact"/>
        <w:rPr>
          <w:sz w:val="20"/>
          <w:szCs w:val="20"/>
          <w:color w:val="auto"/>
        </w:rPr>
      </w:pPr>
    </w:p>
    <w:p>
      <w:pPr>
        <w:ind w:left="720" w:hanging="355"/>
        <w:spacing w:after="0"/>
        <w:tabs>
          <w:tab w:leader="none" w:pos="72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Tools, which cannot exceed $200 value</w:t>
      </w:r>
    </w:p>
    <w:p>
      <w:pPr>
        <w:spacing w:after="0" w:line="204" w:lineRule="exact"/>
        <w:rPr>
          <w:rFonts w:ascii="Symbol" w:cs="Symbol" w:eastAsia="Symbol" w:hAnsi="Symbol"/>
          <w:sz w:val="20"/>
          <w:szCs w:val="20"/>
          <w:color w:val="auto"/>
        </w:rPr>
      </w:pPr>
    </w:p>
    <w:p>
      <w:pPr>
        <w:ind w:left="740" w:right="600" w:hanging="375"/>
        <w:spacing w:after="0" w:line="263" w:lineRule="auto"/>
        <w:tabs>
          <w:tab w:leader="none" w:pos="73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Jacks, tire irons, tire chains, fire extinguisher, tire inflator, first aid kits, jumper cables, warning triangles, trouble lights</w:t>
      </w:r>
    </w:p>
    <w:p>
      <w:pPr>
        <w:spacing w:after="0" w:line="175" w:lineRule="exact"/>
        <w:rPr>
          <w:rFonts w:ascii="Symbol" w:cs="Symbol" w:eastAsia="Symbol" w:hAnsi="Symbol"/>
          <w:sz w:val="20"/>
          <w:szCs w:val="20"/>
          <w:color w:val="auto"/>
        </w:rPr>
      </w:pPr>
    </w:p>
    <w:p>
      <w:pPr>
        <w:ind w:left="740" w:hanging="375"/>
        <w:spacing w:after="0"/>
        <w:tabs>
          <w:tab w:leader="none" w:pos="74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One spare tire and two snow tires with wheels (mounted and unmounted)</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Portable cribs and children’s car seats</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Luggage racks</w:t>
      </w:r>
    </w:p>
    <w:p>
      <w:pPr>
        <w:spacing w:after="0" w:line="204" w:lineRule="exact"/>
        <w:rPr>
          <w:rFonts w:ascii="Symbol" w:cs="Symbol" w:eastAsia="Symbol" w:hAnsi="Symbol"/>
          <w:sz w:val="20"/>
          <w:szCs w:val="20"/>
          <w:color w:val="auto"/>
        </w:rPr>
      </w:pPr>
    </w:p>
    <w:p>
      <w:pPr>
        <w:ind w:left="740" w:right="580" w:hanging="375"/>
        <w:spacing w:after="0" w:line="263" w:lineRule="auto"/>
        <w:tabs>
          <w:tab w:leader="none" w:pos="736"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Small items such as thermos bottles, bottle warmers and car cushions if they can be packed entirely within a carton provided by the port</w:t>
      </w:r>
    </w:p>
    <w:p>
      <w:pPr>
        <w:spacing w:after="0" w:line="175" w:lineRule="exact"/>
        <w:rPr>
          <w:rFonts w:ascii="Symbol" w:cs="Symbol" w:eastAsia="Symbol" w:hAnsi="Symbol"/>
          <w:sz w:val="20"/>
          <w:szCs w:val="20"/>
          <w:color w:val="auto"/>
        </w:rPr>
      </w:pPr>
    </w:p>
    <w:p>
      <w:pPr>
        <w:ind w:left="740" w:right="300" w:hanging="375"/>
        <w:spacing w:after="0" w:line="263" w:lineRule="auto"/>
        <w:tabs>
          <w:tab w:leader="none" w:pos="734" w:val="left"/>
        </w:tabs>
        <w:numPr>
          <w:ilvl w:val="0"/>
          <w:numId w:val="30"/>
        </w:numPr>
        <w:rPr>
          <w:rFonts w:ascii="Symbol" w:cs="Symbol" w:eastAsia="Symbol" w:hAnsi="Symbol"/>
          <w:sz w:val="20"/>
          <w:szCs w:val="20"/>
          <w:color w:val="auto"/>
        </w:rPr>
      </w:pPr>
      <w:r>
        <w:rPr>
          <w:rFonts w:ascii="Arial" w:cs="Arial" w:eastAsia="Arial" w:hAnsi="Arial"/>
          <w:sz w:val="24"/>
          <w:szCs w:val="24"/>
          <w:color w:val="auto"/>
        </w:rPr>
        <w:t>Catalytic converters, catalyst components (pallets), oxygen sensors and pipe segments used to replace converters in overseas areas</w:t>
      </w:r>
    </w:p>
    <w:p>
      <w:pPr>
        <w:spacing w:after="0" w:line="311" w:lineRule="exact"/>
        <w:rPr>
          <w:sz w:val="20"/>
          <w:szCs w:val="20"/>
          <w:color w:val="auto"/>
        </w:rPr>
      </w:pPr>
    </w:p>
    <w:p>
      <w:pPr>
        <w:ind w:left="20"/>
        <w:spacing w:after="0"/>
        <w:rPr>
          <w:sz w:val="20"/>
          <w:szCs w:val="20"/>
          <w:color w:val="auto"/>
        </w:rPr>
      </w:pPr>
      <w:r>
        <w:rPr>
          <w:rFonts w:ascii="Arial" w:cs="Arial" w:eastAsia="Arial" w:hAnsi="Arial"/>
          <w:sz w:val="28"/>
          <w:szCs w:val="28"/>
          <w:b w:val="1"/>
          <w:bCs w:val="1"/>
          <w:color w:val="auto"/>
        </w:rPr>
        <w:t>What You May Not Ship in Your POV</w:t>
      </w:r>
    </w:p>
    <w:p>
      <w:pPr>
        <w:spacing w:after="0" w:line="203" w:lineRule="exact"/>
        <w:rPr>
          <w:sz w:val="20"/>
          <w:szCs w:val="20"/>
          <w:color w:val="auto"/>
        </w:rPr>
      </w:pPr>
    </w:p>
    <w:p>
      <w:pPr>
        <w:spacing w:after="0"/>
        <w:rPr>
          <w:sz w:val="20"/>
          <w:szCs w:val="20"/>
          <w:color w:val="auto"/>
        </w:rPr>
      </w:pPr>
      <w:r>
        <w:rPr>
          <w:rFonts w:ascii="Arial" w:cs="Arial" w:eastAsia="Arial" w:hAnsi="Arial"/>
          <w:sz w:val="24"/>
          <w:szCs w:val="24"/>
          <w:color w:val="auto"/>
        </w:rPr>
        <w:t>The following items may not be left in a POV during shipping:</w:t>
      </w:r>
    </w:p>
    <w:p>
      <w:pPr>
        <w:spacing w:after="0" w:line="204" w:lineRule="exact"/>
        <w:rPr>
          <w:sz w:val="20"/>
          <w:szCs w:val="20"/>
          <w:color w:val="auto"/>
        </w:rPr>
      </w:pPr>
    </w:p>
    <w:p>
      <w:pPr>
        <w:ind w:left="720" w:hanging="355"/>
        <w:spacing w:after="0"/>
        <w:tabs>
          <w:tab w:leader="none" w:pos="720"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Televisions and DVD players</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Accessories not permanently installed</w:t>
      </w:r>
    </w:p>
    <w:p>
      <w:pPr>
        <w:spacing w:after="0" w:line="204" w:lineRule="exact"/>
        <w:rPr>
          <w:rFonts w:ascii="Symbol" w:cs="Symbol" w:eastAsia="Symbol" w:hAnsi="Symbol"/>
          <w:sz w:val="20"/>
          <w:szCs w:val="20"/>
          <w:color w:val="auto"/>
        </w:rPr>
      </w:pPr>
    </w:p>
    <w:p>
      <w:pPr>
        <w:ind w:left="740" w:hanging="375"/>
        <w:spacing w:after="0"/>
        <w:tabs>
          <w:tab w:leader="none" w:pos="740"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Flammable or hazardous substances such as waxes, oil, paints, solvents and polishes</w:t>
      </w:r>
    </w:p>
    <w:p>
      <w:pPr>
        <w:spacing w:after="0" w:line="204" w:lineRule="exact"/>
        <w:rPr>
          <w:rFonts w:ascii="Symbol" w:cs="Symbol" w:eastAsia="Symbol" w:hAnsi="Symbol"/>
          <w:sz w:val="20"/>
          <w:szCs w:val="20"/>
          <w:color w:val="auto"/>
        </w:rPr>
      </w:pPr>
    </w:p>
    <w:p>
      <w:pPr>
        <w:ind w:left="740" w:right="160" w:hanging="375"/>
        <w:spacing w:after="0" w:line="263" w:lineRule="auto"/>
        <w:tabs>
          <w:tab w:leader="none" w:pos="735" w:val="left"/>
        </w:tabs>
        <w:numPr>
          <w:ilvl w:val="0"/>
          <w:numId w:val="31"/>
        </w:numPr>
        <w:rPr>
          <w:rFonts w:ascii="Symbol" w:cs="Symbol" w:eastAsia="Symbol" w:hAnsi="Symbol"/>
          <w:sz w:val="20"/>
          <w:szCs w:val="20"/>
          <w:color w:val="auto"/>
        </w:rPr>
      </w:pPr>
      <w:r>
        <w:rPr>
          <w:rFonts w:ascii="Arial" w:cs="Arial" w:eastAsia="Arial" w:hAnsi="Arial"/>
          <w:sz w:val="24"/>
          <w:szCs w:val="24"/>
          <w:color w:val="auto"/>
        </w:rPr>
        <w:t>Citizen Band (CB) radios, importation and operations of CB radios are prohibited in most overseas areas</w:t>
      </w:r>
    </w:p>
    <w:p>
      <w:pPr>
        <w:spacing w:after="0" w:line="175" w:lineRule="exact"/>
        <w:rPr>
          <w:sz w:val="20"/>
          <w:szCs w:val="20"/>
          <w:color w:val="auto"/>
        </w:rPr>
      </w:pPr>
    </w:p>
    <w:p>
      <w:pPr>
        <w:jc w:val="both"/>
        <w:ind w:left="20" w:right="360" w:hanging="3"/>
        <w:spacing w:after="0" w:line="261" w:lineRule="auto"/>
        <w:rPr>
          <w:sz w:val="20"/>
          <w:szCs w:val="20"/>
          <w:color w:val="auto"/>
        </w:rPr>
      </w:pPr>
      <w:r>
        <w:rPr>
          <w:rFonts w:ascii="Arial" w:cs="Arial" w:eastAsia="Arial" w:hAnsi="Arial"/>
          <w:sz w:val="24"/>
          <w:szCs w:val="24"/>
          <w:color w:val="auto"/>
        </w:rPr>
        <w:t>Violating these restrictions may result in your POV being held at the port of discharge until the equipment has been removed and shipped out of country. All costs associated with removing your CB radio from your POV and shipping will be at your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2821940</wp:posOffset>
            </wp:positionH>
            <wp:positionV relativeFrom="paragraph">
              <wp:posOffset>-65405</wp:posOffset>
            </wp:positionV>
            <wp:extent cx="3870960" cy="28956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extLst>
                    </a:blip>
                    <a:srcRect/>
                    <a:stretch>
                      <a:fillRect/>
                    </a:stretch>
                  </pic:blipFill>
                  <pic:spPr bwMode="auto">
                    <a:xfrm>
                      <a:off x="0" y="0"/>
                      <a:ext cx="3870960" cy="2895600"/>
                    </a:xfrm>
                    <a:prstGeom prst="rect">
                      <a:avLst/>
                    </a:prstGeom>
                    <a:noFill/>
                  </pic:spPr>
                </pic:pic>
              </a:graphicData>
            </a:graphic>
          </wp:anchor>
        </w:drawing>
      </w:r>
    </w:p>
    <w:p>
      <w:pPr>
        <w:spacing w:after="0" w:line="29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Tracking Your POV</w:t>
      </w:r>
    </w:p>
    <w:p>
      <w:pPr>
        <w:spacing w:after="0" w:line="203" w:lineRule="exact"/>
        <w:rPr>
          <w:sz w:val="20"/>
          <w:szCs w:val="20"/>
          <w:color w:val="auto"/>
        </w:rPr>
      </w:pPr>
    </w:p>
    <w:p>
      <w:pPr>
        <w:spacing w:after="0"/>
        <w:rPr>
          <w:sz w:val="20"/>
          <w:szCs w:val="20"/>
          <w:color w:val="auto"/>
        </w:rPr>
      </w:pPr>
      <w:r>
        <w:rPr>
          <w:rFonts w:ascii="Arial" w:cs="Arial" w:eastAsia="Arial" w:hAnsi="Arial"/>
          <w:sz w:val="24"/>
          <w:szCs w:val="24"/>
          <w:color w:val="auto"/>
        </w:rPr>
        <w:t>You can track your POV through</w:t>
      </w:r>
    </w:p>
    <w:p>
      <w:pPr>
        <w:spacing w:after="0" w:line="24" w:lineRule="exact"/>
        <w:rPr>
          <w:sz w:val="20"/>
          <w:szCs w:val="20"/>
          <w:color w:val="auto"/>
        </w:rPr>
      </w:pPr>
    </w:p>
    <w:p>
      <w:pPr>
        <w:ind w:left="20"/>
        <w:spacing w:after="0"/>
        <w:rPr>
          <w:rFonts w:ascii="Arial" w:cs="Arial" w:eastAsia="Arial" w:hAnsi="Arial"/>
          <w:sz w:val="24"/>
          <w:szCs w:val="24"/>
          <w:color w:val="auto"/>
        </w:rPr>
      </w:pPr>
      <w:r>
        <w:rPr>
          <w:rFonts w:ascii="Arial" w:cs="Arial" w:eastAsia="Arial" w:hAnsi="Arial"/>
          <w:sz w:val="24"/>
          <w:szCs w:val="24"/>
          <w:color w:val="auto"/>
        </w:rPr>
        <w:t xml:space="preserve">the </w:t>
      </w:r>
      <w:hyperlink r:id="rId44">
        <w:r>
          <w:rPr>
            <w:rFonts w:ascii="Arial" w:cs="Arial" w:eastAsia="Arial" w:hAnsi="Arial"/>
            <w:sz w:val="24"/>
            <w:szCs w:val="24"/>
            <w:color w:val="auto"/>
          </w:rPr>
          <w:t xml:space="preserve">American Auto Logistics website. </w:t>
        </w:r>
      </w:hyperlink>
      <w:r>
        <w:rPr>
          <w:rFonts w:ascii="Arial" w:cs="Arial" w:eastAsia="Arial" w:hAnsi="Arial"/>
          <w:sz w:val="24"/>
          <w:szCs w:val="24"/>
          <w:color w:val="auto"/>
        </w:rPr>
        <w:t>Just</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enter your name, Social Security number,</w:t>
      </w:r>
    </w:p>
    <w:p>
      <w:pPr>
        <w:spacing w:after="0" w:line="24" w:lineRule="exact"/>
        <w:rPr>
          <w:sz w:val="20"/>
          <w:szCs w:val="20"/>
          <w:color w:val="auto"/>
        </w:rPr>
      </w:pPr>
    </w:p>
    <w:p>
      <w:pPr>
        <w:ind w:left="40"/>
        <w:spacing w:after="0"/>
        <w:rPr>
          <w:sz w:val="20"/>
          <w:szCs w:val="20"/>
          <w:color w:val="auto"/>
        </w:rPr>
      </w:pPr>
      <w:r>
        <w:rPr>
          <w:rFonts w:ascii="Arial" w:cs="Arial" w:eastAsia="Arial" w:hAnsi="Arial"/>
          <w:sz w:val="24"/>
          <w:szCs w:val="24"/>
          <w:color w:val="auto"/>
        </w:rPr>
        <w:t>and order number and you can find out</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just where your vehicle is in the moving</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process. Directions and maps to the vehicle</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pick-up centers and more detailed information</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on shipping a vehicle can be found on this site,</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auto"/>
        </w:rPr>
        <w:t>as well.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567055</wp:posOffset>
            </wp:positionV>
            <wp:extent cx="914400" cy="2470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724" w:lineRule="exact"/>
        <w:rPr>
          <w:sz w:val="20"/>
          <w:szCs w:val="20"/>
          <w:color w:val="auto"/>
        </w:rPr>
      </w:pPr>
    </w:p>
    <w:p>
      <w:pPr>
        <w:sectPr>
          <w:pgSz w:w="24480" w:h="15840" w:orient="landscape"/>
          <w:cols w:equalWidth="0" w:num="2">
            <w:col w:w="11520" w:space="720"/>
            <w:col w:w="10340"/>
          </w:cols>
          <w:pgMar w:left="940" w:top="886" w:right="960" w:bottom="0" w:gutter="0" w:footer="0" w:header="0"/>
        </w:sectPr>
      </w:pPr>
    </w:p>
    <w:p>
      <w:pPr>
        <w:spacing w:after="0" w:line="323" w:lineRule="exact"/>
        <w:rPr>
          <w:sz w:val="20"/>
          <w:szCs w:val="20"/>
          <w:color w:val="auto"/>
        </w:rPr>
      </w:pPr>
    </w:p>
    <w:p>
      <w:pPr>
        <w:ind w:left="20"/>
        <w:spacing w:after="0"/>
        <w:rPr>
          <w:sz w:val="20"/>
          <w:szCs w:val="20"/>
          <w:color w:val="auto"/>
        </w:rPr>
      </w:pPr>
      <w:r>
        <w:rPr>
          <w:rFonts w:ascii="Arial" w:cs="Arial" w:eastAsia="Arial" w:hAnsi="Arial"/>
          <w:sz w:val="23"/>
          <w:szCs w:val="23"/>
          <w:b w:val="1"/>
          <w:bCs w:val="1"/>
          <w:color w:val="auto"/>
        </w:rPr>
        <w:t>16</w:t>
      </w:r>
    </w:p>
    <w:p>
      <w:pPr>
        <w:spacing w:after="0" w:line="20" w:lineRule="exact"/>
        <w:rPr>
          <w:sz w:val="20"/>
          <w:szCs w:val="20"/>
          <w:color w:val="auto"/>
        </w:rPr>
      </w:pPr>
      <w:r>
        <w:rPr>
          <w:sz w:val="20"/>
          <w:szCs w:val="20"/>
          <w:color w:val="auto"/>
        </w:rPr>
        <w:br w:type="column"/>
      </w:r>
    </w:p>
    <w:p>
      <w:pPr>
        <w:spacing w:after="0" w:line="303"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17</w:t>
      </w:r>
    </w:p>
    <w:p>
      <w:pPr>
        <w:sectPr>
          <w:pgSz w:w="24480" w:h="15840" w:orient="landscape"/>
          <w:cols w:equalWidth="0" w:num="2">
            <w:col w:w="21600" w:space="720"/>
            <w:col w:w="260"/>
          </w:cols>
          <w:pgMar w:left="940" w:top="886" w:right="960" w:bottom="0" w:gutter="0" w:footer="0" w:header="0"/>
          <w:type w:val="continuous"/>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407035</wp:posOffset>
            </wp:positionH>
            <wp:positionV relativeFrom="page">
              <wp:posOffset>355600</wp:posOffset>
            </wp:positionV>
            <wp:extent cx="6960870" cy="15894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extLst>
                    </a:blip>
                    <a:srcRect/>
                    <a:stretch>
                      <a:fillRect/>
                    </a:stretch>
                  </pic:blipFill>
                  <pic:spPr bwMode="auto">
                    <a:xfrm>
                      <a:off x="0" y="0"/>
                      <a:ext cx="6960870" cy="15894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100"/>
        <w:spacing w:after="0"/>
        <w:rPr>
          <w:sz w:val="20"/>
          <w:szCs w:val="20"/>
          <w:color w:val="auto"/>
        </w:rPr>
      </w:pPr>
      <w:r>
        <w:rPr>
          <w:rFonts w:ascii="Arial" w:cs="Arial" w:eastAsia="Arial" w:hAnsi="Arial"/>
          <w:sz w:val="32"/>
          <w:szCs w:val="32"/>
          <w:b w:val="1"/>
          <w:bCs w:val="1"/>
          <w:color w:val="FFFFFF"/>
        </w:rPr>
        <w:t>Top 10 Tips for Packing Yourself for a PCS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-104775</wp:posOffset>
                </wp:positionV>
                <wp:extent cx="655320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8.2499pt" to="519pt,-8.2499pt" o:allowincell="f" strokecolor="#000000" strokeweight="20pt"/>
            </w:pict>
          </mc:Fallback>
        </mc:AlternateContent>
      </w:r>
    </w:p>
    <w:p>
      <w:pPr>
        <w:spacing w:after="0" w:line="179" w:lineRule="exact"/>
        <w:rPr>
          <w:sz w:val="20"/>
          <w:szCs w:val="20"/>
          <w:color w:val="auto"/>
        </w:rPr>
      </w:pPr>
    </w:p>
    <w:p>
      <w:pPr>
        <w:jc w:val="right"/>
        <w:ind w:right="1184"/>
        <w:spacing w:after="0"/>
        <w:rPr>
          <w:rFonts w:ascii="Arial" w:cs="Arial" w:eastAsia="Arial" w:hAnsi="Arial"/>
          <w:sz w:val="20"/>
          <w:szCs w:val="20"/>
          <w:i w:val="1"/>
          <w:iCs w:val="1"/>
          <w:color w:val="auto"/>
        </w:rPr>
      </w:pPr>
      <w:r>
        <w:rPr>
          <w:rFonts w:ascii="Arial" w:cs="Arial" w:eastAsia="Arial" w:hAnsi="Arial"/>
          <w:sz w:val="20"/>
          <w:szCs w:val="20"/>
          <w:i w:val="1"/>
          <w:iCs w:val="1"/>
          <w:color w:val="auto"/>
        </w:rPr>
        <w:t>Courtesy of</w:t>
      </w:r>
      <w:r>
        <w:rPr>
          <w:rFonts w:ascii="Arial" w:cs="Arial" w:eastAsia="Arial" w:hAnsi="Arial"/>
          <w:sz w:val="20"/>
          <w:szCs w:val="20"/>
          <w:color w:val="25408F"/>
        </w:rPr>
        <w:t xml:space="preserve"> </w:t>
      </w:r>
      <w:hyperlink r:id="rId47">
        <w:r>
          <w:rPr>
            <w:rFonts w:ascii="Arial" w:cs="Arial" w:eastAsia="Arial" w:hAnsi="Arial"/>
            <w:sz w:val="20"/>
            <w:szCs w:val="20"/>
            <w:b w:val="1"/>
            <w:bCs w:val="1"/>
            <w:color w:val="25408F"/>
          </w:rPr>
          <w:t>SpouseBUZZ</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5768975</wp:posOffset>
                </wp:positionH>
                <wp:positionV relativeFrom="paragraph">
                  <wp:posOffset>-8890</wp:posOffset>
                </wp:positionV>
                <wp:extent cx="81661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6610" cy="4763"/>
                        </a:xfrm>
                        <a:prstGeom prst="line">
                          <a:avLst/>
                        </a:prstGeom>
                        <a:solidFill>
                          <a:srgbClr val="FFFFFF"/>
                        </a:solidFill>
                        <a:ln w="6350">
                          <a:solidFill>
                            <a:srgbClr val="00AEEF"/>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25pt,-0.6999pt" to="518.55pt,-0.6999pt" o:allowincell="f" strokecolor="#00AEEF" strokeweight="0.5pt"/>
            </w:pict>
          </mc:Fallback>
        </mc:AlternateContent>
      </w:r>
    </w:p>
    <w:p>
      <w:pPr>
        <w:spacing w:after="0" w:line="91" w:lineRule="exact"/>
        <w:rPr>
          <w:sz w:val="20"/>
          <w:szCs w:val="20"/>
          <w:color w:val="auto"/>
        </w:rPr>
      </w:pPr>
    </w:p>
    <w:p>
      <w:pPr>
        <w:ind w:left="60" w:right="1724" w:hanging="16"/>
        <w:spacing w:after="0" w:line="267" w:lineRule="auto"/>
        <w:tabs>
          <w:tab w:leader="none" w:pos="293" w:val="left"/>
        </w:tabs>
        <w:numPr>
          <w:ilvl w:val="0"/>
          <w:numId w:val="32"/>
        </w:numPr>
        <w:rPr>
          <w:rFonts w:ascii="Arial" w:cs="Arial" w:eastAsia="Arial" w:hAnsi="Arial"/>
          <w:sz w:val="24"/>
          <w:szCs w:val="24"/>
          <w:b w:val="1"/>
          <w:bCs w:val="1"/>
          <w:color w:val="auto"/>
        </w:rPr>
      </w:pPr>
      <w:r>
        <w:rPr>
          <w:rFonts w:ascii="Arial" w:cs="Arial" w:eastAsia="Arial" w:hAnsi="Arial"/>
          <w:sz w:val="24"/>
          <w:szCs w:val="24"/>
          <w:b w:val="1"/>
          <w:bCs w:val="1"/>
          <w:color w:val="auto"/>
        </w:rPr>
        <w:t>Get organized.</w:t>
      </w:r>
      <w:r>
        <w:rPr>
          <w:rFonts w:ascii="Arial" w:cs="Arial" w:eastAsia="Arial" w:hAnsi="Arial"/>
          <w:sz w:val="24"/>
          <w:szCs w:val="24"/>
          <w:color w:val="auto"/>
        </w:rPr>
        <w:t xml:space="preserve"> Organization includes taking pictures of your more valuable items, saving money and bookmarking it for moving expenses, and keeping an inventory of your boxes.</w:t>
      </w:r>
    </w:p>
    <w:p>
      <w:pPr>
        <w:spacing w:after="0" w:line="165" w:lineRule="exact"/>
        <w:rPr>
          <w:rFonts w:ascii="Arial" w:cs="Arial" w:eastAsia="Arial" w:hAnsi="Arial"/>
          <w:sz w:val="24"/>
          <w:szCs w:val="24"/>
          <w:b w:val="1"/>
          <w:bCs w:val="1"/>
          <w:color w:val="auto"/>
        </w:rPr>
      </w:pPr>
    </w:p>
    <w:p>
      <w:pPr>
        <w:ind w:left="80" w:right="1224" w:hanging="12"/>
        <w:spacing w:after="0" w:line="267" w:lineRule="auto"/>
        <w:tabs>
          <w:tab w:leader="none" w:pos="352" w:val="left"/>
        </w:tabs>
        <w:numPr>
          <w:ilvl w:val="1"/>
          <w:numId w:val="32"/>
        </w:numPr>
        <w:rPr>
          <w:rFonts w:ascii="Arial" w:cs="Arial" w:eastAsia="Arial" w:hAnsi="Arial"/>
          <w:sz w:val="24"/>
          <w:szCs w:val="24"/>
          <w:b w:val="1"/>
          <w:bCs w:val="1"/>
          <w:color w:val="auto"/>
        </w:rPr>
      </w:pPr>
      <w:r>
        <w:rPr>
          <w:rFonts w:ascii="Arial" w:cs="Arial" w:eastAsia="Arial" w:hAnsi="Arial"/>
          <w:sz w:val="24"/>
          <w:szCs w:val="24"/>
          <w:b w:val="1"/>
          <w:bCs w:val="1"/>
          <w:color w:val="auto"/>
        </w:rPr>
        <w:t>Plan ahead.</w:t>
      </w:r>
      <w:r>
        <w:rPr>
          <w:rFonts w:ascii="Arial" w:cs="Arial" w:eastAsia="Arial" w:hAnsi="Arial"/>
          <w:sz w:val="24"/>
          <w:szCs w:val="24"/>
          <w:color w:val="auto"/>
        </w:rPr>
        <w:t xml:space="preserve"> Time is another thing you have to organize. You probably don’t realize how much stuff you really have. And packing is very time-consuming.</w:t>
      </w:r>
    </w:p>
    <w:p>
      <w:pPr>
        <w:spacing w:after="0" w:line="165" w:lineRule="exact"/>
        <w:rPr>
          <w:rFonts w:ascii="Arial" w:cs="Arial" w:eastAsia="Arial" w:hAnsi="Arial"/>
          <w:sz w:val="24"/>
          <w:szCs w:val="24"/>
          <w:b w:val="1"/>
          <w:bCs w:val="1"/>
          <w:color w:val="auto"/>
        </w:rPr>
      </w:pPr>
    </w:p>
    <w:p>
      <w:pPr>
        <w:ind w:left="60" w:right="1224" w:firstLine="9"/>
        <w:spacing w:after="0" w:line="263" w:lineRule="auto"/>
        <w:tabs>
          <w:tab w:leader="none" w:pos="332" w:val="left"/>
        </w:tabs>
        <w:numPr>
          <w:ilvl w:val="1"/>
          <w:numId w:val="32"/>
        </w:numPr>
        <w:rPr>
          <w:rFonts w:ascii="Arial" w:cs="Arial" w:eastAsia="Arial" w:hAnsi="Arial"/>
          <w:sz w:val="24"/>
          <w:szCs w:val="24"/>
          <w:color w:val="auto"/>
        </w:rPr>
      </w:pPr>
      <w:r>
        <w:rPr>
          <w:rFonts w:ascii="Arial" w:cs="Arial" w:eastAsia="Arial" w:hAnsi="Arial"/>
          <w:sz w:val="24"/>
          <w:szCs w:val="24"/>
          <w:b w:val="1"/>
          <w:bCs w:val="1"/>
          <w:color w:val="auto"/>
        </w:rPr>
        <w:t>Do a pre-packing purge.</w:t>
      </w:r>
      <w:r>
        <w:rPr>
          <w:rFonts w:ascii="Arial" w:cs="Arial" w:eastAsia="Arial" w:hAnsi="Arial"/>
          <w:sz w:val="24"/>
          <w:szCs w:val="24"/>
          <w:color w:val="auto"/>
        </w:rPr>
        <w:t xml:space="preserve"> A move is the perfect time to </w:t>
      </w:r>
      <w:hyperlink r:id="rId48">
        <w:r>
          <w:rPr>
            <w:rFonts w:ascii="Arial" w:cs="Arial" w:eastAsia="Arial" w:hAnsi="Arial"/>
            <w:sz w:val="24"/>
            <w:szCs w:val="24"/>
            <w:color w:val="auto"/>
          </w:rPr>
          <w:t>toss all that unnecessary and unused</w:t>
        </w:r>
      </w:hyperlink>
      <w:r>
        <w:rPr>
          <w:rFonts w:ascii="Arial" w:cs="Arial" w:eastAsia="Arial" w:hAnsi="Arial"/>
          <w:sz w:val="24"/>
          <w:szCs w:val="24"/>
          <w:color w:val="auto"/>
        </w:rPr>
        <w:t xml:space="preserve"> </w:t>
      </w:r>
      <w:hyperlink r:id="rId48">
        <w:r>
          <w:rPr>
            <w:rFonts w:ascii="Arial" w:cs="Arial" w:eastAsia="Arial" w:hAnsi="Arial"/>
            <w:sz w:val="24"/>
            <w:szCs w:val="24"/>
            <w:color w:val="auto"/>
          </w:rPr>
          <w:t xml:space="preserve">junk </w:t>
        </w:r>
      </w:hyperlink>
      <w:r>
        <w:rPr>
          <w:rFonts w:ascii="Arial" w:cs="Arial" w:eastAsia="Arial" w:hAnsi="Arial"/>
          <w:sz w:val="24"/>
          <w:szCs w:val="24"/>
          <w:color w:val="auto"/>
        </w:rPr>
        <w:t>that’s been hiding in the attic and under beds and in kids’ drawers. As Amber A. put it,</w:t>
      </w:r>
    </w:p>
    <w:p>
      <w:pPr>
        <w:spacing w:after="0" w:line="1" w:lineRule="exact"/>
        <w:rPr>
          <w:rFonts w:ascii="Arial" w:cs="Arial" w:eastAsia="Arial" w:hAnsi="Arial"/>
          <w:sz w:val="24"/>
          <w:szCs w:val="24"/>
          <w:b w:val="1"/>
          <w:bCs w:val="1"/>
          <w:color w:val="auto"/>
        </w:rPr>
      </w:pPr>
    </w:p>
    <w:p>
      <w:pPr>
        <w:spacing w:after="0"/>
        <w:rPr>
          <w:sz w:val="20"/>
          <w:szCs w:val="20"/>
          <w:color w:val="auto"/>
        </w:rPr>
      </w:pPr>
      <w:r>
        <w:rPr>
          <w:rFonts w:ascii="Arial" w:cs="Arial" w:eastAsia="Arial" w:hAnsi="Arial"/>
          <w:sz w:val="24"/>
          <w:szCs w:val="24"/>
          <w:color w:val="auto"/>
        </w:rPr>
        <w:t>“Always purge before the move. Why pack/lift/movecrap you don’t intend to keep?”</w:t>
      </w:r>
    </w:p>
    <w:p>
      <w:pPr>
        <w:spacing w:after="0" w:line="199" w:lineRule="exact"/>
        <w:rPr>
          <w:rFonts w:ascii="Arial" w:cs="Arial" w:eastAsia="Arial" w:hAnsi="Arial"/>
          <w:sz w:val="24"/>
          <w:szCs w:val="24"/>
          <w:b w:val="1"/>
          <w:bCs w:val="1"/>
          <w:color w:val="auto"/>
        </w:rPr>
      </w:pPr>
    </w:p>
    <w:p>
      <w:pPr>
        <w:ind w:left="60" w:right="1284" w:hanging="3"/>
        <w:spacing w:after="0" w:line="264" w:lineRule="auto"/>
        <w:tabs>
          <w:tab w:leader="none" w:pos="322" w:val="left"/>
        </w:tabs>
        <w:numPr>
          <w:ilvl w:val="0"/>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Recycle.</w:t>
      </w:r>
      <w:r>
        <w:rPr>
          <w:rFonts w:ascii="Arial" w:cs="Arial" w:eastAsia="Arial" w:hAnsi="Arial"/>
          <w:sz w:val="24"/>
          <w:szCs w:val="24"/>
          <w:color w:val="auto"/>
        </w:rPr>
        <w:t xml:space="preserve"> If possible, stock up on boxes you don’t have to pay for. Get packing boxes and paper from people who just had their stuff delivered. You can also get boxes from behind stores that recycle them.</w:t>
      </w:r>
    </w:p>
    <w:p>
      <w:pPr>
        <w:spacing w:after="0" w:line="169" w:lineRule="exact"/>
        <w:rPr>
          <w:rFonts w:ascii="Arial" w:cs="Arial" w:eastAsia="Arial" w:hAnsi="Arial"/>
          <w:sz w:val="24"/>
          <w:szCs w:val="24"/>
          <w:b w:val="1"/>
          <w:bCs w:val="1"/>
          <w:color w:val="auto"/>
        </w:rPr>
      </w:pPr>
    </w:p>
    <w:p>
      <w:pPr>
        <w:jc w:val="both"/>
        <w:ind w:left="60" w:right="1244" w:firstLine="8"/>
        <w:spacing w:after="0" w:line="262" w:lineRule="auto"/>
        <w:tabs>
          <w:tab w:leader="none" w:pos="331" w:val="left"/>
        </w:tabs>
        <w:numPr>
          <w:ilvl w:val="2"/>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Choose packing materials wisely.</w:t>
      </w:r>
      <w:r>
        <w:rPr>
          <w:rFonts w:ascii="Arial" w:cs="Arial" w:eastAsia="Arial" w:hAnsi="Arial"/>
          <w:sz w:val="24"/>
          <w:szCs w:val="24"/>
          <w:color w:val="auto"/>
        </w:rPr>
        <w:t xml:space="preserve"> Unfortunately, not all packing materials can be re-used like boxes. And not all materials are as good as others. Don’t pinch pennies when it comes to packing materials, especially for precious items, but for some items, it is okay to use your towels and sheets. Get plastic covers for your mattresses. Space Saver Bags and Scotch Stretch Wrap can be handy for wrapping and packing.</w:t>
      </w:r>
    </w:p>
    <w:p>
      <w:pPr>
        <w:spacing w:after="0" w:line="173" w:lineRule="exact"/>
        <w:rPr>
          <w:rFonts w:ascii="Arial" w:cs="Arial" w:eastAsia="Arial" w:hAnsi="Arial"/>
          <w:sz w:val="24"/>
          <w:szCs w:val="24"/>
          <w:b w:val="1"/>
          <w:bCs w:val="1"/>
          <w:color w:val="auto"/>
        </w:rPr>
      </w:pPr>
    </w:p>
    <w:p>
      <w:pPr>
        <w:ind w:left="60" w:right="1524" w:firstLine="10"/>
        <w:spacing w:after="0" w:line="263" w:lineRule="auto"/>
        <w:tabs>
          <w:tab w:leader="none" w:pos="335" w:val="left"/>
        </w:tabs>
        <w:numPr>
          <w:ilvl w:val="2"/>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Pack strategically.</w:t>
      </w:r>
      <w:r>
        <w:rPr>
          <w:rFonts w:ascii="Arial" w:cs="Arial" w:eastAsia="Arial" w:hAnsi="Arial"/>
          <w:sz w:val="24"/>
          <w:szCs w:val="24"/>
          <w:color w:val="auto"/>
        </w:rPr>
        <w:t xml:space="preserve"> Use one color marker for “unpack right away” boxes and another color for “when we get to it” boxes. As tempting as it is to have fewer boxes, don’t pack them too heavy! Pack plates standing up, not laying flat. You can also use patterned duct tape on the outside of boxes, with a different pattern for each room.</w:t>
      </w:r>
    </w:p>
    <w:p>
      <w:pPr>
        <w:spacing w:after="0" w:line="170" w:lineRule="exact"/>
        <w:rPr>
          <w:rFonts w:ascii="Arial" w:cs="Arial" w:eastAsia="Arial" w:hAnsi="Arial"/>
          <w:sz w:val="24"/>
          <w:szCs w:val="24"/>
          <w:b w:val="1"/>
          <w:bCs w:val="1"/>
          <w:color w:val="auto"/>
        </w:rPr>
      </w:pPr>
    </w:p>
    <w:p>
      <w:pPr>
        <w:ind w:left="60" w:right="1584" w:hanging="9"/>
        <w:spacing w:after="0" w:line="264" w:lineRule="auto"/>
        <w:tabs>
          <w:tab w:leader="none" w:pos="299" w:val="left"/>
        </w:tabs>
        <w:numPr>
          <w:ilvl w:val="1"/>
          <w:numId w:val="33"/>
        </w:numPr>
        <w:rPr>
          <w:rFonts w:ascii="Arial" w:cs="Arial" w:eastAsia="Arial" w:hAnsi="Arial"/>
          <w:sz w:val="24"/>
          <w:szCs w:val="24"/>
          <w:b w:val="1"/>
          <w:bCs w:val="1"/>
          <w:color w:val="auto"/>
        </w:rPr>
      </w:pPr>
      <w:r>
        <w:rPr>
          <w:rFonts w:ascii="Arial" w:cs="Arial" w:eastAsia="Arial" w:hAnsi="Arial"/>
          <w:sz w:val="24"/>
          <w:szCs w:val="24"/>
          <w:b w:val="1"/>
          <w:bCs w:val="1"/>
          <w:color w:val="auto"/>
        </w:rPr>
        <w:t>Get the kids involved.</w:t>
      </w:r>
      <w:r>
        <w:rPr>
          <w:rFonts w:ascii="Arial" w:cs="Arial" w:eastAsia="Arial" w:hAnsi="Arial"/>
          <w:sz w:val="24"/>
          <w:szCs w:val="24"/>
          <w:color w:val="auto"/>
        </w:rPr>
        <w:t xml:space="preserve"> Kids love feeling helpful and being a part of the moving process. If young kids are involved, get them excited for the move and let them label their boxes or put a sticker of their choice on the box which identifiesit as theirs.</w:t>
      </w:r>
    </w:p>
    <w:p>
      <w:pPr>
        <w:spacing w:after="0" w:line="169" w:lineRule="exact"/>
        <w:rPr>
          <w:rFonts w:ascii="Arial" w:cs="Arial" w:eastAsia="Arial" w:hAnsi="Arial"/>
          <w:sz w:val="24"/>
          <w:szCs w:val="24"/>
          <w:b w:val="1"/>
          <w:bCs w:val="1"/>
          <w:color w:val="auto"/>
        </w:rPr>
      </w:pPr>
    </w:p>
    <w:p>
      <w:pPr>
        <w:ind w:left="60" w:right="1784" w:firstLine="12"/>
        <w:spacing w:after="0" w:line="267" w:lineRule="auto"/>
        <w:tabs>
          <w:tab w:leader="none" w:pos="336" w:val="left"/>
        </w:tabs>
        <w:numPr>
          <w:ilvl w:val="2"/>
          <w:numId w:val="34"/>
        </w:numPr>
        <w:rPr>
          <w:rFonts w:ascii="Arial" w:cs="Arial" w:eastAsia="Arial" w:hAnsi="Arial"/>
          <w:sz w:val="24"/>
          <w:szCs w:val="24"/>
          <w:b w:val="1"/>
          <w:bCs w:val="1"/>
          <w:color w:val="auto"/>
        </w:rPr>
      </w:pPr>
      <w:r>
        <w:rPr>
          <w:rFonts w:ascii="Arial" w:cs="Arial" w:eastAsia="Arial" w:hAnsi="Arial"/>
          <w:sz w:val="24"/>
          <w:szCs w:val="24"/>
          <w:b w:val="1"/>
          <w:bCs w:val="1"/>
          <w:color w:val="auto"/>
        </w:rPr>
        <w:t>Accept help.</w:t>
      </w:r>
      <w:r>
        <w:rPr>
          <w:rFonts w:ascii="Arial" w:cs="Arial" w:eastAsia="Arial" w:hAnsi="Arial"/>
          <w:sz w:val="24"/>
          <w:szCs w:val="24"/>
          <w:color w:val="auto"/>
        </w:rPr>
        <w:t xml:space="preserve"> If you have friends or family willing to put in the time and sweat to help you pack, then consider yourself incredibly lucky and accept without hesitation.</w:t>
      </w:r>
    </w:p>
    <w:p>
      <w:pPr>
        <w:spacing w:after="0" w:line="165" w:lineRule="exact"/>
        <w:rPr>
          <w:rFonts w:ascii="Arial" w:cs="Arial" w:eastAsia="Arial" w:hAnsi="Arial"/>
          <w:sz w:val="24"/>
          <w:szCs w:val="24"/>
          <w:b w:val="1"/>
          <w:bCs w:val="1"/>
          <w:color w:val="auto"/>
        </w:rPr>
      </w:pPr>
    </w:p>
    <w:p>
      <w:pPr>
        <w:ind w:left="60" w:right="1364" w:firstLine="10"/>
        <w:spacing w:after="0" w:line="269" w:lineRule="auto"/>
        <w:tabs>
          <w:tab w:leader="none" w:pos="327" w:val="left"/>
        </w:tabs>
        <w:numPr>
          <w:ilvl w:val="2"/>
          <w:numId w:val="34"/>
        </w:numPr>
        <w:rPr>
          <w:rFonts w:ascii="Arial" w:cs="Arial" w:eastAsia="Arial" w:hAnsi="Arial"/>
          <w:sz w:val="24"/>
          <w:szCs w:val="24"/>
          <w:color w:val="auto"/>
        </w:rPr>
      </w:pPr>
      <w:r>
        <w:rPr>
          <w:rFonts w:ascii="Arial" w:cs="Arial" w:eastAsia="Arial" w:hAnsi="Arial"/>
          <w:sz w:val="24"/>
          <w:szCs w:val="24"/>
          <w:b w:val="1"/>
          <w:bCs w:val="1"/>
          <w:color w:val="auto"/>
        </w:rPr>
        <w:t>Look into PODS.</w:t>
      </w:r>
      <w:r>
        <w:rPr>
          <w:rFonts w:ascii="Arial" w:cs="Arial" w:eastAsia="Arial" w:hAnsi="Arial"/>
          <w:sz w:val="24"/>
          <w:szCs w:val="24"/>
          <w:color w:val="auto"/>
        </w:rPr>
        <w:t xml:space="preserve"> PODS can help with both your moving and storage needs. They also offer a military discount.</w:t>
      </w:r>
      <w:r>
        <w:rPr>
          <w:rFonts w:ascii="Arial" w:cs="Arial" w:eastAsia="Arial" w:hAnsi="Arial"/>
          <w:sz w:val="24"/>
          <w:szCs w:val="24"/>
          <w:color w:val="25408F"/>
        </w:rPr>
        <w:t xml:space="preserve"> </w:t>
      </w:r>
      <w:hyperlink r:id="rId49">
        <w:r>
          <w:rPr>
            <w:rFonts w:ascii="Arial" w:cs="Arial" w:eastAsia="Arial" w:hAnsi="Arial"/>
            <w:sz w:val="24"/>
            <w:szCs w:val="24"/>
            <w:b w:val="1"/>
            <w:bCs w:val="1"/>
            <w:color w:val="25408F"/>
          </w:rPr>
          <w:t>Click here</w:t>
        </w:r>
        <w:r>
          <w:rPr>
            <w:rFonts w:ascii="Arial" w:cs="Arial" w:eastAsia="Arial" w:hAnsi="Arial"/>
            <w:sz w:val="24"/>
            <w:szCs w:val="24"/>
            <w:color w:val="auto"/>
          </w:rPr>
          <w:t xml:space="preserve"> </w:t>
        </w:r>
      </w:hyperlink>
      <w:r>
        <w:rPr>
          <w:rFonts w:ascii="Arial" w:cs="Arial" w:eastAsia="Arial" w:hAnsi="Arial"/>
          <w:sz w:val="24"/>
          <w:szCs w:val="24"/>
          <w:color w:val="auto"/>
        </w:rPr>
        <w:t>to learn more.</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mc:AlternateContent>
          <mc:Choice Requires="wps">
            <w:drawing>
              <wp:anchor simplePos="0" relativeHeight="251657728" behindDoc="1" locked="0" layoutInCell="0" allowOverlap="1">
                <wp:simplePos x="0" y="0"/>
                <wp:positionH relativeFrom="column">
                  <wp:posOffset>1367155</wp:posOffset>
                </wp:positionH>
                <wp:positionV relativeFrom="paragraph">
                  <wp:posOffset>-38100</wp:posOffset>
                </wp:positionV>
                <wp:extent cx="781685"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8168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65pt,-3pt" to="169.2pt,-3pt" o:allowincell="f" strokecolor="#00AEEF" strokeweight="0.6pt"/>
            </w:pict>
          </mc:Fallback>
        </mc:AlternateContent>
      </w:r>
    </w:p>
    <w:p>
      <w:pPr>
        <w:spacing w:after="0" w:line="141" w:lineRule="exact"/>
        <w:rPr>
          <w:rFonts w:ascii="Arial" w:cs="Arial" w:eastAsia="Arial" w:hAnsi="Arial"/>
          <w:sz w:val="24"/>
          <w:szCs w:val="24"/>
          <w:b w:val="1"/>
          <w:bCs w:val="1"/>
          <w:color w:val="auto"/>
        </w:rPr>
      </w:pPr>
    </w:p>
    <w:p>
      <w:pPr>
        <w:ind w:left="60" w:right="1424" w:hanging="17"/>
        <w:spacing w:after="0" w:line="267" w:lineRule="auto"/>
        <w:tabs>
          <w:tab w:leader="none" w:pos="427" w:val="left"/>
        </w:tabs>
        <w:numPr>
          <w:ilvl w:val="0"/>
          <w:numId w:val="35"/>
        </w:numPr>
        <w:rPr>
          <w:rFonts w:ascii="Arial" w:cs="Arial" w:eastAsia="Arial" w:hAnsi="Arial"/>
          <w:sz w:val="24"/>
          <w:szCs w:val="24"/>
          <w:b w:val="1"/>
          <w:bCs w:val="1"/>
          <w:color w:val="auto"/>
        </w:rPr>
      </w:pPr>
      <w:r>
        <w:rPr>
          <w:rFonts w:ascii="Arial" w:cs="Arial" w:eastAsia="Arial" w:hAnsi="Arial"/>
          <w:sz w:val="24"/>
          <w:szCs w:val="24"/>
          <w:b w:val="1"/>
          <w:bCs w:val="1"/>
          <w:color w:val="auto"/>
        </w:rPr>
        <w:t>Don’t do it.</w:t>
      </w:r>
      <w:r>
        <w:rPr>
          <w:rFonts w:ascii="Arial" w:cs="Arial" w:eastAsia="Arial" w:hAnsi="Arial"/>
          <w:sz w:val="24"/>
          <w:szCs w:val="24"/>
          <w:color w:val="auto"/>
        </w:rPr>
        <w:t xml:space="preserve"> Know your limits. Sometimes it’s better to pay to get professional moving help, and save your sanity.</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column">
              <wp:posOffset>5676900</wp:posOffset>
            </wp:positionH>
            <wp:positionV relativeFrom="paragraph">
              <wp:posOffset>469900</wp:posOffset>
            </wp:positionV>
            <wp:extent cx="914400" cy="2470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br w:type="column"/>
      </w:r>
    </w:p>
    <w:p>
      <w:pPr>
        <w:ind w:left="96"/>
        <w:spacing w:after="0"/>
        <w:rPr>
          <w:sz w:val="20"/>
          <w:szCs w:val="20"/>
          <w:color w:val="auto"/>
        </w:rPr>
      </w:pPr>
      <w:r>
        <w:rPr>
          <w:rFonts w:ascii="Arial" w:cs="Arial" w:eastAsia="Arial" w:hAnsi="Arial"/>
          <w:sz w:val="32"/>
          <w:szCs w:val="32"/>
          <w:b w:val="1"/>
          <w:bCs w:val="1"/>
          <w:color w:val="FFFFFF"/>
        </w:rPr>
        <w:t>PCS Responsibilities</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46" w:lineRule="exact"/>
        <w:rPr>
          <w:rFonts w:ascii="Arial" w:cs="Arial" w:eastAsia="Arial" w:hAnsi="Arial"/>
          <w:sz w:val="24"/>
          <w:szCs w:val="24"/>
          <w:b w:val="1"/>
          <w:bCs w:val="1"/>
          <w:color w:val="auto"/>
        </w:rPr>
      </w:pPr>
    </w:p>
    <w:p>
      <w:pPr>
        <w:ind w:left="16"/>
        <w:spacing w:after="0"/>
        <w:rPr>
          <w:sz w:val="20"/>
          <w:szCs w:val="20"/>
          <w:color w:val="auto"/>
        </w:rPr>
      </w:pPr>
      <w:r>
        <w:rPr>
          <w:rFonts w:ascii="Arial" w:cs="Arial" w:eastAsia="Arial" w:hAnsi="Arial"/>
          <w:sz w:val="24"/>
          <w:szCs w:val="24"/>
          <w:color w:val="auto"/>
        </w:rPr>
        <w:t>Keep these responsibilities in mind as you prepare for your PCS:</w:t>
      </w:r>
    </w:p>
    <w:p>
      <w:pPr>
        <w:spacing w:after="0" w:line="340" w:lineRule="exact"/>
        <w:rPr>
          <w:rFonts w:ascii="Arial" w:cs="Arial" w:eastAsia="Arial" w:hAnsi="Arial"/>
          <w:sz w:val="24"/>
          <w:szCs w:val="24"/>
          <w:b w:val="1"/>
          <w:bCs w:val="1"/>
          <w:color w:val="auto"/>
        </w:rPr>
      </w:pPr>
    </w:p>
    <w:p>
      <w:pPr>
        <w:ind w:left="16"/>
        <w:spacing w:after="0"/>
        <w:rPr>
          <w:sz w:val="20"/>
          <w:szCs w:val="20"/>
          <w:color w:val="auto"/>
        </w:rPr>
      </w:pPr>
      <w:r>
        <w:rPr>
          <w:rFonts w:ascii="Arial" w:cs="Arial" w:eastAsia="Arial" w:hAnsi="Arial"/>
          <w:sz w:val="28"/>
          <w:szCs w:val="28"/>
          <w:b w:val="1"/>
          <w:bCs w:val="1"/>
          <w:color w:val="auto"/>
        </w:rPr>
        <w:t>At Origin:</w:t>
      </w:r>
    </w:p>
    <w:p>
      <w:pPr>
        <w:spacing w:after="0" w:line="197" w:lineRule="exact"/>
        <w:rPr>
          <w:rFonts w:ascii="Arial" w:cs="Arial" w:eastAsia="Arial" w:hAnsi="Arial"/>
          <w:sz w:val="24"/>
          <w:szCs w:val="24"/>
          <w:b w:val="1"/>
          <w:bCs w:val="1"/>
          <w:color w:val="auto"/>
        </w:rPr>
      </w:pPr>
    </w:p>
    <w:p>
      <w:pPr>
        <w:ind w:left="16" w:right="40" w:hanging="16"/>
        <w:spacing w:after="0" w:line="264" w:lineRule="auto"/>
        <w:tabs>
          <w:tab w:leader="none" w:pos="258" w:val="left"/>
        </w:tabs>
        <w:numPr>
          <w:ilvl w:val="0"/>
          <w:numId w:val="36"/>
        </w:numPr>
        <w:rPr>
          <w:rFonts w:ascii="Arial" w:cs="Arial" w:eastAsia="Arial" w:hAnsi="Arial"/>
          <w:sz w:val="24"/>
          <w:szCs w:val="24"/>
          <w:b w:val="1"/>
          <w:bCs w:val="1"/>
          <w:color w:val="auto"/>
        </w:rPr>
      </w:pPr>
      <w:r>
        <w:rPr>
          <w:rFonts w:ascii="Arial" w:cs="Arial" w:eastAsia="Arial" w:hAnsi="Arial"/>
          <w:sz w:val="24"/>
          <w:szCs w:val="24"/>
          <w:b w:val="1"/>
          <w:bCs w:val="1"/>
          <w:color w:val="auto"/>
        </w:rPr>
        <w:t>Keep your transportation office informed of any change in your orders</w:t>
      </w:r>
      <w:r>
        <w:rPr>
          <w:rFonts w:ascii="Arial" w:cs="Arial" w:eastAsia="Arial" w:hAnsi="Arial"/>
          <w:sz w:val="24"/>
          <w:szCs w:val="24"/>
          <w:color w:val="auto"/>
        </w:rPr>
        <w:t xml:space="preserve"> or other changes, such as a current telephone number or e-mail address where you are available until you leave your old duty station.</w:t>
      </w:r>
    </w:p>
    <w:p>
      <w:pPr>
        <w:spacing w:after="0" w:line="169" w:lineRule="exact"/>
        <w:rPr>
          <w:rFonts w:ascii="Arial" w:cs="Arial" w:eastAsia="Arial" w:hAnsi="Arial"/>
          <w:sz w:val="24"/>
          <w:szCs w:val="24"/>
          <w:b w:val="1"/>
          <w:bCs w:val="1"/>
          <w:color w:val="auto"/>
        </w:rPr>
      </w:pPr>
    </w:p>
    <w:p>
      <w:pPr>
        <w:ind w:left="16" w:right="260" w:firstLine="8"/>
        <w:spacing w:after="0" w:line="262" w:lineRule="auto"/>
        <w:tabs>
          <w:tab w:leader="none" w:pos="294" w:val="left"/>
        </w:tabs>
        <w:numPr>
          <w:ilvl w:val="1"/>
          <w:numId w:val="36"/>
        </w:numPr>
        <w:rPr>
          <w:rFonts w:ascii="Arial" w:cs="Arial" w:eastAsia="Arial" w:hAnsi="Arial"/>
          <w:sz w:val="24"/>
          <w:szCs w:val="24"/>
          <w:b w:val="1"/>
          <w:bCs w:val="1"/>
          <w:color w:val="auto"/>
        </w:rPr>
      </w:pPr>
      <w:r>
        <w:rPr>
          <w:rFonts w:ascii="Arial" w:cs="Arial" w:eastAsia="Arial" w:hAnsi="Arial"/>
          <w:sz w:val="24"/>
          <w:szCs w:val="24"/>
          <w:b w:val="1"/>
          <w:bCs w:val="1"/>
          <w:color w:val="auto"/>
        </w:rPr>
        <w:t>Rules for shipping any engine power-driven equipment</w:t>
      </w:r>
      <w:r>
        <w:rPr>
          <w:rFonts w:ascii="Arial" w:cs="Arial" w:eastAsia="Arial" w:hAnsi="Arial"/>
          <w:sz w:val="24"/>
          <w:szCs w:val="24"/>
          <w:color w:val="auto"/>
        </w:rPr>
        <w:t xml:space="preserve"> (i.e., motorcycle, dirt bike, lawnmower, snowmobile, moped, boat): Ensure equipment is free of dirt or grease. Disconnect the battery cables and tape the leads so they do not make contact with the battery terminals. Batteries with acid or alkali are prohibited from shipment; only non-spillable gel-type batteries are authorized. Disconnect lead from spark-plug and also tape the wire lead. No fuel can be in the tank when shipping a motorcycle/dirt bike as a HHG shipment.</w:t>
      </w:r>
    </w:p>
    <w:p>
      <w:pPr>
        <w:spacing w:after="0" w:line="172" w:lineRule="exact"/>
        <w:rPr>
          <w:rFonts w:ascii="Arial" w:cs="Arial" w:eastAsia="Arial" w:hAnsi="Arial"/>
          <w:sz w:val="24"/>
          <w:szCs w:val="24"/>
          <w:b w:val="1"/>
          <w:bCs w:val="1"/>
          <w:color w:val="auto"/>
        </w:rPr>
      </w:pPr>
    </w:p>
    <w:p>
      <w:pPr>
        <w:ind w:left="296" w:hanging="271"/>
        <w:spacing w:after="0"/>
        <w:tabs>
          <w:tab w:leader="none" w:pos="296" w:val="left"/>
        </w:tabs>
        <w:numPr>
          <w:ilvl w:val="1"/>
          <w:numId w:val="36"/>
        </w:numPr>
        <w:rPr>
          <w:rFonts w:ascii="Arial" w:cs="Arial" w:eastAsia="Arial" w:hAnsi="Arial"/>
          <w:sz w:val="24"/>
          <w:szCs w:val="24"/>
          <w:b w:val="1"/>
          <w:bCs w:val="1"/>
          <w:color w:val="auto"/>
        </w:rPr>
      </w:pPr>
      <w:r>
        <w:rPr>
          <w:rFonts w:ascii="Arial" w:cs="Arial" w:eastAsia="Arial" w:hAnsi="Arial"/>
          <w:sz w:val="24"/>
          <w:szCs w:val="24"/>
          <w:b w:val="1"/>
          <w:bCs w:val="1"/>
          <w:color w:val="auto"/>
        </w:rPr>
        <w:t>Do not change your</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column">
              <wp:posOffset>2300605</wp:posOffset>
            </wp:positionH>
            <wp:positionV relativeFrom="paragraph">
              <wp:posOffset>-144145</wp:posOffset>
            </wp:positionV>
            <wp:extent cx="4273550" cy="58210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extLst>
                    </a:blip>
                    <a:srcRect/>
                    <a:stretch>
                      <a:fillRect/>
                    </a:stretch>
                  </pic:blipFill>
                  <pic:spPr bwMode="auto">
                    <a:xfrm>
                      <a:off x="0" y="0"/>
                      <a:ext cx="4273550" cy="5821045"/>
                    </a:xfrm>
                    <a:prstGeom prst="rect">
                      <a:avLst/>
                    </a:prstGeom>
                    <a:noFill/>
                  </pic:spPr>
                </pic:pic>
              </a:graphicData>
            </a:graphic>
          </wp:anchor>
        </w:drawing>
      </w:r>
    </w:p>
    <w:p>
      <w:pPr>
        <w:spacing w:after="0" w:line="4" w:lineRule="exact"/>
        <w:rPr>
          <w:rFonts w:ascii="Arial" w:cs="Arial" w:eastAsia="Arial" w:hAnsi="Arial"/>
          <w:sz w:val="24"/>
          <w:szCs w:val="24"/>
          <w:b w:val="1"/>
          <w:bCs w:val="1"/>
          <w:color w:val="auto"/>
        </w:rPr>
      </w:pPr>
    </w:p>
    <w:p>
      <w:pPr>
        <w:ind w:left="36" w:right="7120" w:firstLine="1"/>
        <w:spacing w:after="0" w:line="263" w:lineRule="auto"/>
        <w:rPr>
          <w:sz w:val="20"/>
          <w:szCs w:val="20"/>
          <w:color w:val="auto"/>
        </w:rPr>
      </w:pPr>
      <w:r>
        <w:rPr>
          <w:rFonts w:ascii="Arial" w:cs="Arial" w:eastAsia="Arial" w:hAnsi="Arial"/>
          <w:sz w:val="24"/>
          <w:szCs w:val="24"/>
          <w:b w:val="1"/>
          <w:bCs w:val="1"/>
          <w:color w:val="auto"/>
        </w:rPr>
        <w:t>shipping dates unless necessary.</w:t>
      </w:r>
      <w:r>
        <w:rPr>
          <w:rFonts w:ascii="Arial" w:cs="Arial" w:eastAsia="Arial" w:hAnsi="Arial"/>
          <w:sz w:val="24"/>
          <w:szCs w:val="24"/>
          <w:color w:val="auto"/>
        </w:rPr>
        <w:t xml:space="preserve"> Changing moving</w:t>
      </w:r>
    </w:p>
    <w:p>
      <w:pPr>
        <w:spacing w:after="0" w:line="1" w:lineRule="exact"/>
        <w:rPr>
          <w:rFonts w:ascii="Arial" w:cs="Arial" w:eastAsia="Arial" w:hAnsi="Arial"/>
          <w:sz w:val="24"/>
          <w:szCs w:val="24"/>
          <w:b w:val="1"/>
          <w:bCs w:val="1"/>
          <w:color w:val="auto"/>
        </w:rPr>
      </w:pPr>
    </w:p>
    <w:p>
      <w:pPr>
        <w:ind w:left="36" w:right="7200" w:hanging="2"/>
        <w:spacing w:after="0" w:line="272" w:lineRule="auto"/>
        <w:rPr>
          <w:sz w:val="20"/>
          <w:szCs w:val="20"/>
          <w:color w:val="auto"/>
        </w:rPr>
      </w:pPr>
      <w:r>
        <w:rPr>
          <w:rFonts w:ascii="Arial" w:cs="Arial" w:eastAsia="Arial" w:hAnsi="Arial"/>
          <w:sz w:val="23"/>
          <w:szCs w:val="23"/>
          <w:color w:val="auto"/>
        </w:rPr>
        <w:t>dates, especially during the summer months, can mean a lengthy delay in getting your</w:t>
      </w:r>
    </w:p>
    <w:p>
      <w:pPr>
        <w:spacing w:after="0" w:line="1" w:lineRule="exact"/>
        <w:rPr>
          <w:rFonts w:ascii="Arial" w:cs="Arial" w:eastAsia="Arial" w:hAnsi="Arial"/>
          <w:sz w:val="24"/>
          <w:szCs w:val="24"/>
          <w:b w:val="1"/>
          <w:bCs w:val="1"/>
          <w:color w:val="auto"/>
        </w:rPr>
      </w:pPr>
    </w:p>
    <w:p>
      <w:pPr>
        <w:ind w:left="16" w:right="7000" w:firstLine="9"/>
        <w:spacing w:after="0" w:line="226" w:lineRule="auto"/>
        <w:rPr>
          <w:sz w:val="20"/>
          <w:szCs w:val="20"/>
          <w:color w:val="auto"/>
        </w:rPr>
      </w:pPr>
      <w:r>
        <w:rPr>
          <w:rFonts w:ascii="Arial" w:cs="Arial" w:eastAsia="Arial" w:hAnsi="Arial"/>
          <w:sz w:val="24"/>
          <w:szCs w:val="24"/>
          <w:color w:val="auto"/>
        </w:rPr>
        <w:t>move rescheduled. Contact your transportation office immediately if rescheduling the shipping dates is necessary.</w:t>
      </w:r>
    </w:p>
    <w:p>
      <w:pPr>
        <w:spacing w:after="0" w:line="200" w:lineRule="exact"/>
        <w:rPr>
          <w:rFonts w:ascii="Arial" w:cs="Arial" w:eastAsia="Arial" w:hAnsi="Arial"/>
          <w:sz w:val="24"/>
          <w:szCs w:val="24"/>
          <w:b w:val="1"/>
          <w:bCs w:val="1"/>
          <w:color w:val="auto"/>
        </w:rPr>
      </w:pPr>
    </w:p>
    <w:p>
      <w:pPr>
        <w:ind w:left="16" w:right="7020" w:hanging="2"/>
        <w:spacing w:after="0" w:line="262" w:lineRule="auto"/>
        <w:tabs>
          <w:tab w:leader="none" w:pos="278" w:val="left"/>
        </w:tabs>
        <w:numPr>
          <w:ilvl w:val="0"/>
          <w:numId w:val="37"/>
        </w:numPr>
        <w:rPr>
          <w:rFonts w:ascii="Arial" w:cs="Arial" w:eastAsia="Arial" w:hAnsi="Arial"/>
          <w:sz w:val="24"/>
          <w:szCs w:val="24"/>
          <w:b w:val="1"/>
          <w:bCs w:val="1"/>
          <w:color w:val="auto"/>
        </w:rPr>
      </w:pPr>
      <w:r>
        <w:rPr>
          <w:rFonts w:ascii="Arial" w:cs="Arial" w:eastAsia="Arial" w:hAnsi="Arial"/>
          <w:sz w:val="24"/>
          <w:szCs w:val="24"/>
          <w:b w:val="1"/>
          <w:bCs w:val="1"/>
          <w:color w:val="auto"/>
        </w:rPr>
        <w:t>Contact the origin transportation office</w:t>
      </w:r>
      <w:r>
        <w:rPr>
          <w:rFonts w:ascii="Arial" w:cs="Arial" w:eastAsia="Arial" w:hAnsi="Arial"/>
          <w:sz w:val="24"/>
          <w:szCs w:val="24"/>
          <w:color w:val="auto"/>
        </w:rPr>
        <w:t xml:space="preserve"> if the transportation service provider (TSP), or the TSP’s representative has not contacted you a few days prior to your scheduled pickup date.</w:t>
      </w:r>
    </w:p>
    <w:p>
      <w:pPr>
        <w:spacing w:after="0" w:line="171" w:lineRule="exact"/>
        <w:rPr>
          <w:rFonts w:ascii="Arial" w:cs="Arial" w:eastAsia="Arial" w:hAnsi="Arial"/>
          <w:sz w:val="24"/>
          <w:szCs w:val="24"/>
          <w:b w:val="1"/>
          <w:bCs w:val="1"/>
          <w:color w:val="auto"/>
        </w:rPr>
      </w:pPr>
    </w:p>
    <w:p>
      <w:pPr>
        <w:ind w:left="16" w:right="6980" w:firstLine="9"/>
        <w:spacing w:after="0" w:line="262" w:lineRule="auto"/>
        <w:tabs>
          <w:tab w:leader="none" w:pos="289" w:val="left"/>
        </w:tabs>
        <w:numPr>
          <w:ilvl w:val="1"/>
          <w:numId w:val="37"/>
        </w:numPr>
        <w:rPr>
          <w:rFonts w:ascii="Arial" w:cs="Arial" w:eastAsia="Arial" w:hAnsi="Arial"/>
          <w:sz w:val="24"/>
          <w:szCs w:val="24"/>
          <w:b w:val="1"/>
          <w:bCs w:val="1"/>
          <w:color w:val="auto"/>
        </w:rPr>
      </w:pPr>
      <w:r>
        <w:rPr>
          <w:rFonts w:ascii="Arial" w:cs="Arial" w:eastAsia="Arial" w:hAnsi="Arial"/>
          <w:sz w:val="24"/>
          <w:szCs w:val="24"/>
          <w:b w:val="1"/>
          <w:bCs w:val="1"/>
          <w:color w:val="auto"/>
        </w:rPr>
        <w:t>You or a representative designated in writing must be home</w:t>
      </w:r>
      <w:r>
        <w:rPr>
          <w:rFonts w:ascii="Arial" w:cs="Arial" w:eastAsia="Arial" w:hAnsi="Arial"/>
          <w:sz w:val="24"/>
          <w:szCs w:val="24"/>
          <w:color w:val="auto"/>
        </w:rPr>
        <w:t xml:space="preserve"> when the TSP arrives to pack and remove your belongings (Between the hours of 8:00 AM – 5:00 PM).</w:t>
      </w:r>
    </w:p>
    <w:p>
      <w:pPr>
        <w:spacing w:after="0" w:line="172" w:lineRule="exact"/>
        <w:rPr>
          <w:rFonts w:ascii="Arial" w:cs="Arial" w:eastAsia="Arial" w:hAnsi="Arial"/>
          <w:sz w:val="24"/>
          <w:szCs w:val="24"/>
          <w:b w:val="1"/>
          <w:bCs w:val="1"/>
          <w:color w:val="auto"/>
        </w:rPr>
      </w:pPr>
    </w:p>
    <w:p>
      <w:pPr>
        <w:ind w:left="16" w:right="6960" w:firstLine="11"/>
        <w:spacing w:after="0" w:line="262" w:lineRule="auto"/>
        <w:tabs>
          <w:tab w:leader="none" w:pos="291" w:val="left"/>
        </w:tabs>
        <w:numPr>
          <w:ilvl w:val="1"/>
          <w:numId w:val="37"/>
        </w:numPr>
        <w:rPr>
          <w:rFonts w:ascii="Arial" w:cs="Arial" w:eastAsia="Arial" w:hAnsi="Arial"/>
          <w:sz w:val="24"/>
          <w:szCs w:val="24"/>
          <w:b w:val="1"/>
          <w:bCs w:val="1"/>
          <w:color w:val="auto"/>
        </w:rPr>
      </w:pPr>
      <w:r>
        <w:rPr>
          <w:rFonts w:ascii="Arial" w:cs="Arial" w:eastAsia="Arial" w:hAnsi="Arial"/>
          <w:sz w:val="24"/>
          <w:szCs w:val="24"/>
          <w:b w:val="1"/>
          <w:bCs w:val="1"/>
          <w:color w:val="auto"/>
        </w:rPr>
        <w:t>Your residence or pickup location should be organized enough</w:t>
      </w:r>
      <w:r>
        <w:rPr>
          <w:rFonts w:ascii="Arial" w:cs="Arial" w:eastAsia="Arial" w:hAnsi="Arial"/>
          <w:sz w:val="24"/>
          <w:szCs w:val="24"/>
          <w:color w:val="auto"/>
        </w:rPr>
        <w:t xml:space="preserve"> so it does not hinder the job performance of the crew that packs your property.</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column">
              <wp:posOffset>10160</wp:posOffset>
            </wp:positionH>
            <wp:positionV relativeFrom="paragraph">
              <wp:posOffset>395605</wp:posOffset>
            </wp:positionV>
            <wp:extent cx="914400" cy="2470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rFonts w:ascii="Arial" w:cs="Arial" w:eastAsia="Arial" w:hAnsi="Arial"/>
          <w:sz w:val="24"/>
          <w:szCs w:val="24"/>
          <w:b w:val="1"/>
          <w:bCs w:val="1"/>
          <w:color w:val="auto"/>
        </w:rPr>
      </w:pPr>
    </w:p>
    <w:p>
      <w:pPr>
        <w:sectPr>
          <w:pgSz w:w="24480" w:h="15840" w:orient="landscape"/>
          <w:cols w:equalWidth="0" w:num="2">
            <w:col w:w="11564" w:space="720"/>
            <w:col w:w="10336"/>
          </w:cols>
          <w:pgMar w:left="900" w:top="958" w:right="960" w:bottom="0" w:gutter="0" w:footer="0" w:header="0"/>
        </w:sectPr>
      </w:pPr>
    </w:p>
    <w:p>
      <w:pPr>
        <w:spacing w:after="0" w:line="200" w:lineRule="exact"/>
        <w:rPr>
          <w:rFonts w:ascii="Arial" w:cs="Arial" w:eastAsia="Arial" w:hAnsi="Arial"/>
          <w:sz w:val="24"/>
          <w:szCs w:val="24"/>
          <w:b w:val="1"/>
          <w:bCs w:val="1"/>
          <w:color w:val="auto"/>
        </w:rPr>
      </w:pPr>
    </w:p>
    <w:p>
      <w:pPr>
        <w:spacing w:after="0" w:line="378" w:lineRule="exact"/>
        <w:rPr>
          <w:rFonts w:ascii="Arial" w:cs="Arial" w:eastAsia="Arial" w:hAnsi="Arial"/>
          <w:sz w:val="24"/>
          <w:szCs w:val="24"/>
          <w:b w:val="1"/>
          <w:bCs w:val="1"/>
          <w:color w:val="auto"/>
        </w:rPr>
      </w:pPr>
    </w:p>
    <w:p>
      <w:pPr>
        <w:ind w:left="60"/>
        <w:spacing w:after="0"/>
        <w:rPr>
          <w:sz w:val="20"/>
          <w:szCs w:val="20"/>
          <w:color w:val="auto"/>
        </w:rPr>
      </w:pPr>
      <w:r>
        <w:rPr>
          <w:rFonts w:ascii="Arial" w:cs="Arial" w:eastAsia="Arial" w:hAnsi="Arial"/>
          <w:sz w:val="23"/>
          <w:szCs w:val="23"/>
          <w:b w:val="1"/>
          <w:bCs w:val="1"/>
          <w:color w:val="auto"/>
        </w:rPr>
        <w:t>18</w:t>
      </w:r>
    </w:p>
    <w:p>
      <w:pPr>
        <w:spacing w:after="0" w:line="20" w:lineRule="exact"/>
        <w:rPr>
          <w:rFonts w:ascii="Arial" w:cs="Arial" w:eastAsia="Arial" w:hAnsi="Arial"/>
          <w:sz w:val="24"/>
          <w:szCs w:val="24"/>
          <w:b w:val="1"/>
          <w:bCs w:val="1"/>
          <w:color w:val="auto"/>
        </w:rPr>
      </w:pPr>
      <w:r>
        <w:rPr>
          <w:rFonts w:ascii="Arial" w:cs="Arial" w:eastAsia="Arial" w:hAnsi="Arial"/>
          <w:sz w:val="24"/>
          <w:szCs w:val="24"/>
          <w:b w:val="1"/>
          <w:bCs w:val="1"/>
          <w:color w:val="auto"/>
        </w:rPr>
        <w:br w:type="column"/>
      </w:r>
    </w:p>
    <w:p>
      <w:pPr>
        <w:spacing w:after="0" w:line="200" w:lineRule="exact"/>
        <w:rPr>
          <w:rFonts w:ascii="Arial" w:cs="Arial" w:eastAsia="Arial" w:hAnsi="Arial"/>
          <w:sz w:val="24"/>
          <w:szCs w:val="24"/>
          <w:b w:val="1"/>
          <w:bCs w:val="1"/>
          <w:color w:val="auto"/>
        </w:rPr>
      </w:pPr>
    </w:p>
    <w:p>
      <w:pPr>
        <w:spacing w:after="0" w:line="358" w:lineRule="exact"/>
        <w:rPr>
          <w:rFonts w:ascii="Arial" w:cs="Arial" w:eastAsia="Arial" w:hAnsi="Arial"/>
          <w:sz w:val="24"/>
          <w:szCs w:val="24"/>
          <w:b w:val="1"/>
          <w:bCs w:val="1"/>
          <w:color w:val="auto"/>
        </w:rPr>
      </w:pPr>
    </w:p>
    <w:p>
      <w:pPr>
        <w:spacing w:after="0"/>
        <w:rPr>
          <w:sz w:val="20"/>
          <w:szCs w:val="20"/>
          <w:color w:val="auto"/>
        </w:rPr>
      </w:pPr>
      <w:r>
        <w:rPr>
          <w:rFonts w:ascii="Arial" w:cs="Arial" w:eastAsia="Arial" w:hAnsi="Arial"/>
          <w:sz w:val="23"/>
          <w:szCs w:val="23"/>
          <w:b w:val="1"/>
          <w:bCs w:val="1"/>
          <w:color w:val="auto"/>
        </w:rPr>
        <w:t>19</w:t>
      </w:r>
    </w:p>
    <w:p>
      <w:pPr>
        <w:sectPr>
          <w:pgSz w:w="24480" w:h="15840" w:orient="landscape"/>
          <w:cols w:equalWidth="0" w:num="2">
            <w:col w:w="21640" w:space="720"/>
            <w:col w:w="260"/>
          </w:cols>
          <w:pgMar w:left="900" w:top="958" w:right="960" w:bottom="0" w:gutter="0" w:footer="0" w:header="0"/>
          <w:type w:val="continuous"/>
        </w:sectPr>
      </w:pPr>
    </w:p>
    <w:bookmarkStart w:id="10" w:name="page11"/>
    <w:bookmarkEnd w:id="10"/>
    <w:p>
      <w:pPr>
        <w:ind w:left="16" w:right="1404" w:hanging="8"/>
        <w:spacing w:after="0" w:line="264" w:lineRule="auto"/>
        <w:tabs>
          <w:tab w:leader="none" w:pos="249" w:val="left"/>
        </w:tabs>
        <w:numPr>
          <w:ilvl w:val="0"/>
          <w:numId w:val="38"/>
        </w:numPr>
        <w:rPr>
          <w:rFonts w:ascii="Arial" w:cs="Arial" w:eastAsia="Arial" w:hAnsi="Arial"/>
          <w:sz w:val="24"/>
          <w:szCs w:val="24"/>
          <w:b w:val="1"/>
          <w:bCs w:val="1"/>
          <w:color w:val="auto"/>
        </w:rPr>
      </w:pPr>
      <w:r>
        <w:rPr>
          <w:rFonts w:ascii="Arial" w:cs="Arial" w:eastAsia="Arial" w:hAnsi="Arial"/>
          <w:sz w:val="24"/>
          <w:szCs w:val="24"/>
          <w:b w:val="1"/>
          <w:bCs w:val="1"/>
          <w:color w:val="auto"/>
        </w:rPr>
        <w:t>Separate your professional items and any authorized additional consumables.</w:t>
      </w:r>
      <w:r>
        <w:rPr>
          <w:rFonts w:ascii="Arial" w:cs="Arial" w:eastAsia="Arial" w:hAnsi="Arial"/>
          <w:sz w:val="24"/>
          <w:szCs w:val="24"/>
          <w:color w:val="auto"/>
        </w:rPr>
        <w:t xml:space="preserve"> Be sure they are identified on the inventory as “PBP&amp;E/Pro-Gear” or “Consumable Items” and ensure they are weighed separately or a constructive weight has been annotated on the inventory.</w:t>
      </w:r>
    </w:p>
    <w:p>
      <w:pPr>
        <w:spacing w:after="0" w:line="169" w:lineRule="exact"/>
        <w:rPr>
          <w:rFonts w:ascii="Arial" w:cs="Arial" w:eastAsia="Arial" w:hAnsi="Arial"/>
          <w:sz w:val="24"/>
          <w:szCs w:val="24"/>
          <w:b w:val="1"/>
          <w:bCs w:val="1"/>
          <w:color w:val="auto"/>
        </w:rPr>
      </w:pPr>
    </w:p>
    <w:p>
      <w:pPr>
        <w:ind w:left="16" w:right="1244" w:firstLine="5"/>
        <w:spacing w:after="0" w:line="267" w:lineRule="auto"/>
        <w:rPr>
          <w:rFonts w:ascii="Arial" w:cs="Arial" w:eastAsia="Arial" w:hAnsi="Arial"/>
          <w:sz w:val="24"/>
          <w:szCs w:val="24"/>
          <w:b w:val="1"/>
          <w:bCs w:val="1"/>
          <w:color w:val="auto"/>
        </w:rPr>
      </w:pPr>
      <w:r>
        <w:rPr>
          <w:rFonts w:ascii="Arial" w:cs="Arial" w:eastAsia="Arial" w:hAnsi="Arial"/>
          <w:sz w:val="24"/>
          <w:szCs w:val="24"/>
          <w:b w:val="1"/>
          <w:bCs w:val="1"/>
          <w:color w:val="auto"/>
        </w:rPr>
        <w:t>8. Do not argue with the TSP’s representative.</w:t>
      </w:r>
      <w:r>
        <w:rPr>
          <w:rFonts w:ascii="Arial" w:cs="Arial" w:eastAsia="Arial" w:hAnsi="Arial"/>
          <w:sz w:val="24"/>
          <w:szCs w:val="24"/>
          <w:color w:val="auto"/>
        </w:rPr>
        <w:t xml:space="preserve"> If you have a problem, call your transportation office at once.</w:t>
      </w:r>
    </w:p>
    <w:p>
      <w:pPr>
        <w:spacing w:after="0" w:line="307" w:lineRule="exact"/>
        <w:rPr>
          <w:sz w:val="20"/>
          <w:szCs w:val="20"/>
          <w:color w:val="auto"/>
        </w:rPr>
      </w:pPr>
    </w:p>
    <w:p>
      <w:pPr>
        <w:ind w:left="16"/>
        <w:spacing w:after="0"/>
        <w:rPr>
          <w:sz w:val="20"/>
          <w:szCs w:val="20"/>
          <w:color w:val="auto"/>
        </w:rPr>
      </w:pPr>
      <w:r>
        <w:rPr>
          <w:rFonts w:ascii="Arial" w:cs="Arial" w:eastAsia="Arial" w:hAnsi="Arial"/>
          <w:sz w:val="28"/>
          <w:szCs w:val="28"/>
          <w:b w:val="1"/>
          <w:bCs w:val="1"/>
          <w:color w:val="auto"/>
        </w:rPr>
        <w:t>Upon Arrival:</w:t>
      </w:r>
    </w:p>
    <w:p>
      <w:pPr>
        <w:spacing w:after="0" w:line="197" w:lineRule="exact"/>
        <w:rPr>
          <w:sz w:val="20"/>
          <w:szCs w:val="20"/>
          <w:color w:val="auto"/>
        </w:rPr>
      </w:pPr>
    </w:p>
    <w:p>
      <w:pPr>
        <w:ind w:left="36" w:right="1384" w:hanging="36"/>
        <w:spacing w:after="0" w:line="264" w:lineRule="auto"/>
        <w:tabs>
          <w:tab w:leader="none" w:pos="267" w:val="left"/>
        </w:tabs>
        <w:numPr>
          <w:ilvl w:val="0"/>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Contact the destination transportation office and/or TSP delivering your personal property</w:t>
      </w:r>
      <w:r>
        <w:rPr>
          <w:rFonts w:ascii="Arial" w:cs="Arial" w:eastAsia="Arial" w:hAnsi="Arial"/>
          <w:sz w:val="24"/>
          <w:szCs w:val="24"/>
          <w:color w:val="auto"/>
        </w:rPr>
        <w:t xml:space="preserve"> as soon as possible after your arrival. The TO/TSP needs a telephone number and/or address where you can be reached on short notice.</w:t>
      </w:r>
    </w:p>
    <w:p>
      <w:pPr>
        <w:spacing w:after="0" w:line="169" w:lineRule="exact"/>
        <w:rPr>
          <w:rFonts w:ascii="Arial" w:cs="Arial" w:eastAsia="Arial" w:hAnsi="Arial"/>
          <w:sz w:val="24"/>
          <w:szCs w:val="24"/>
          <w:b w:val="1"/>
          <w:bCs w:val="1"/>
          <w:color w:val="auto"/>
        </w:rPr>
      </w:pPr>
    </w:p>
    <w:p>
      <w:pPr>
        <w:ind w:left="16" w:right="2724" w:firstLine="8"/>
        <w:spacing w:after="0" w:line="267" w:lineRule="auto"/>
        <w:tabs>
          <w:tab w:leader="none" w:pos="294" w:val="left"/>
        </w:tabs>
        <w:numPr>
          <w:ilvl w:val="2"/>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As soon as you have a delivery address for your personal property</w:t>
      </w:r>
      <w:r>
        <w:rPr>
          <w:rFonts w:ascii="Arial" w:cs="Arial" w:eastAsia="Arial" w:hAnsi="Arial"/>
          <w:sz w:val="24"/>
          <w:szCs w:val="24"/>
          <w:color w:val="auto"/>
        </w:rPr>
        <w:t>, call the transportation office again and provide this information.</w:t>
      </w:r>
    </w:p>
    <w:p>
      <w:pPr>
        <w:spacing w:after="0" w:line="165" w:lineRule="exact"/>
        <w:rPr>
          <w:rFonts w:ascii="Arial" w:cs="Arial" w:eastAsia="Arial" w:hAnsi="Arial"/>
          <w:sz w:val="24"/>
          <w:szCs w:val="24"/>
          <w:b w:val="1"/>
          <w:bCs w:val="1"/>
          <w:color w:val="auto"/>
        </w:rPr>
      </w:pPr>
    </w:p>
    <w:p>
      <w:pPr>
        <w:jc w:val="both"/>
        <w:ind w:left="16" w:right="1484" w:firstLine="9"/>
        <w:spacing w:after="0" w:line="264" w:lineRule="auto"/>
        <w:tabs>
          <w:tab w:leader="none" w:pos="296" w:val="left"/>
        </w:tabs>
        <w:numPr>
          <w:ilvl w:val="2"/>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If possible, be prepared to accept delivery of your property as soon as it arrives.</w:t>
      </w:r>
      <w:r>
        <w:rPr>
          <w:rFonts w:ascii="Arial" w:cs="Arial" w:eastAsia="Arial" w:hAnsi="Arial"/>
          <w:sz w:val="24"/>
          <w:szCs w:val="24"/>
          <w:color w:val="auto"/>
        </w:rPr>
        <w:t xml:space="preserve"> This will prevent additional handling, reduce the chance of loss or damage, and reduce or eliminate storage expenses.</w:t>
      </w:r>
    </w:p>
    <w:p>
      <w:pPr>
        <w:spacing w:after="0" w:line="169" w:lineRule="exact"/>
        <w:rPr>
          <w:rFonts w:ascii="Arial" w:cs="Arial" w:eastAsia="Arial" w:hAnsi="Arial"/>
          <w:sz w:val="24"/>
          <w:szCs w:val="24"/>
          <w:b w:val="1"/>
          <w:bCs w:val="1"/>
          <w:color w:val="auto"/>
        </w:rPr>
      </w:pPr>
    </w:p>
    <w:p>
      <w:pPr>
        <w:ind w:left="276" w:hanging="263"/>
        <w:spacing w:after="0"/>
        <w:tabs>
          <w:tab w:leader="none" w:pos="276" w:val="left"/>
        </w:tabs>
        <w:numPr>
          <w:ilvl w:val="1"/>
          <w:numId w:val="39"/>
        </w:numPr>
        <w:rPr>
          <w:rFonts w:ascii="Arial" w:cs="Arial" w:eastAsia="Arial" w:hAnsi="Arial"/>
          <w:sz w:val="24"/>
          <w:szCs w:val="24"/>
          <w:b w:val="1"/>
          <w:bCs w:val="1"/>
          <w:color w:val="auto"/>
        </w:rPr>
      </w:pPr>
      <w:r>
        <w:rPr>
          <w:rFonts w:ascii="Arial" w:cs="Arial" w:eastAsia="Arial" w:hAnsi="Arial"/>
          <w:sz w:val="24"/>
          <w:szCs w:val="24"/>
          <w:b w:val="1"/>
          <w:bCs w:val="1"/>
          <w:color w:val="auto"/>
        </w:rPr>
        <w:t>You or your designated representative in writing must be home on the day of delivery.</w:t>
      </w:r>
    </w:p>
    <w:p>
      <w:pPr>
        <w:spacing w:after="0" w:line="204" w:lineRule="exact"/>
        <w:rPr>
          <w:rFonts w:ascii="Arial" w:cs="Arial" w:eastAsia="Arial" w:hAnsi="Arial"/>
          <w:sz w:val="24"/>
          <w:szCs w:val="24"/>
          <w:b w:val="1"/>
          <w:bCs w:val="1"/>
          <w:color w:val="auto"/>
        </w:rPr>
      </w:pPr>
    </w:p>
    <w:p>
      <w:pPr>
        <w:ind w:left="-4" w:right="1184" w:firstLine="29"/>
        <w:spacing w:after="0" w:line="267" w:lineRule="auto"/>
        <w:tabs>
          <w:tab w:leader="none" w:pos="296" w:val="left"/>
        </w:tabs>
        <w:numPr>
          <w:ilvl w:val="2"/>
          <w:numId w:val="40"/>
        </w:numPr>
        <w:rPr>
          <w:rFonts w:ascii="Arial" w:cs="Arial" w:eastAsia="Arial" w:hAnsi="Arial"/>
          <w:sz w:val="24"/>
          <w:szCs w:val="24"/>
          <w:b w:val="1"/>
          <w:bCs w:val="1"/>
          <w:color w:val="auto"/>
        </w:rPr>
      </w:pPr>
      <w:r>
        <w:rPr>
          <w:rFonts w:ascii="Arial" w:cs="Arial" w:eastAsia="Arial" w:hAnsi="Arial"/>
          <w:sz w:val="24"/>
          <w:szCs w:val="24"/>
          <w:b w:val="1"/>
          <w:bCs w:val="1"/>
          <w:color w:val="auto"/>
        </w:rPr>
        <w:t xml:space="preserve">Know in advance where you want each piece of furniture placed in your new residence. </w:t>
      </w:r>
      <w:r>
        <w:rPr>
          <w:rFonts w:ascii="Arial" w:cs="Arial" w:eastAsia="Arial" w:hAnsi="Arial"/>
          <w:sz w:val="24"/>
          <w:szCs w:val="24"/>
          <w:color w:val="auto"/>
        </w:rPr>
        <w:t>You are allowed a “one-time placement of goods” by the TSP upon your request.</w:t>
      </w:r>
    </w:p>
    <w:p>
      <w:pPr>
        <w:spacing w:after="0" w:line="307" w:lineRule="exact"/>
        <w:rPr>
          <w:sz w:val="20"/>
          <w:szCs w:val="20"/>
          <w:color w:val="auto"/>
        </w:rPr>
      </w:pPr>
    </w:p>
    <w:p>
      <w:pPr>
        <w:ind w:left="16"/>
        <w:spacing w:after="0"/>
        <w:rPr>
          <w:sz w:val="20"/>
          <w:szCs w:val="20"/>
          <w:color w:val="auto"/>
        </w:rPr>
      </w:pPr>
      <w:r>
        <w:rPr>
          <w:rFonts w:ascii="Arial" w:cs="Arial" w:eastAsia="Arial" w:hAnsi="Arial"/>
          <w:sz w:val="28"/>
          <w:szCs w:val="28"/>
          <w:b w:val="1"/>
          <w:bCs w:val="1"/>
          <w:color w:val="auto"/>
        </w:rPr>
        <w:t>Important Links for Moving Claims:</w:t>
      </w:r>
    </w:p>
    <w:p>
      <w:pPr>
        <w:spacing w:after="0" w:line="197" w:lineRule="exact"/>
        <w:rPr>
          <w:sz w:val="20"/>
          <w:szCs w:val="20"/>
          <w:color w:val="auto"/>
        </w:rPr>
      </w:pPr>
    </w:p>
    <w:p>
      <w:pPr>
        <w:ind w:left="36" w:right="1984"/>
        <w:spacing w:after="0" w:line="417" w:lineRule="auto"/>
        <w:rPr>
          <w:rFonts w:ascii="Arial" w:cs="Arial" w:eastAsia="Arial" w:hAnsi="Arial"/>
          <w:sz w:val="24"/>
          <w:szCs w:val="24"/>
          <w:b w:val="1"/>
          <w:bCs w:val="1"/>
          <w:color w:val="25408F"/>
        </w:rPr>
      </w:pPr>
      <w:hyperlink r:id="rId53">
        <w:r>
          <w:rPr>
            <w:rFonts w:ascii="Arial" w:cs="Arial" w:eastAsia="Arial" w:hAnsi="Arial"/>
            <w:sz w:val="24"/>
            <w:szCs w:val="24"/>
            <w:b w:val="1"/>
            <w:bCs w:val="1"/>
            <w:color w:val="25408F"/>
          </w:rPr>
          <w:t>https://claims.jag.af.mil/</w:t>
        </w:r>
        <w:r>
          <w:rPr>
            <w:rFonts w:ascii="Arial" w:cs="Arial" w:eastAsia="Arial" w:hAnsi="Arial"/>
            <w:sz w:val="24"/>
            <w:szCs w:val="24"/>
            <w:color w:val="000000"/>
          </w:rPr>
          <w:t xml:space="preserve"> </w:t>
        </w:r>
      </w:hyperlink>
      <w:r>
        <w:rPr>
          <w:rFonts w:ascii="Arial" w:cs="Arial" w:eastAsia="Arial" w:hAnsi="Arial"/>
          <w:sz w:val="24"/>
          <w:szCs w:val="24"/>
          <w:color w:val="000000"/>
        </w:rPr>
        <w:t>— United States Air Force Claims website</w:t>
      </w:r>
      <w:r>
        <w:rPr>
          <w:rFonts w:ascii="Arial" w:cs="Arial" w:eastAsia="Arial" w:hAnsi="Arial"/>
          <w:sz w:val="24"/>
          <w:szCs w:val="24"/>
          <w:b w:val="1"/>
          <w:bCs w:val="1"/>
          <w:color w:val="25408F"/>
        </w:rPr>
        <w:t xml:space="preserve"> </w:t>
      </w:r>
      <w:hyperlink r:id="rId54">
        <w:r>
          <w:rPr>
            <w:rFonts w:ascii="Arial" w:cs="Arial" w:eastAsia="Arial" w:hAnsi="Arial"/>
            <w:sz w:val="24"/>
            <w:szCs w:val="24"/>
            <w:b w:val="1"/>
            <w:bCs w:val="1"/>
            <w:color w:val="25408F"/>
          </w:rPr>
          <w:t>https://www.jagcnet.army.mil/USARCS</w:t>
        </w:r>
        <w:r>
          <w:rPr>
            <w:rFonts w:ascii="Arial" w:cs="Arial" w:eastAsia="Arial" w:hAnsi="Arial"/>
            <w:sz w:val="24"/>
            <w:szCs w:val="24"/>
            <w:color w:val="000000"/>
          </w:rPr>
          <w:t xml:space="preserve"> </w:t>
        </w:r>
      </w:hyperlink>
      <w:r>
        <w:rPr>
          <w:rFonts w:ascii="Arial" w:cs="Arial" w:eastAsia="Arial" w:hAnsi="Arial"/>
          <w:sz w:val="24"/>
          <w:szCs w:val="24"/>
          <w:color w:val="000000"/>
        </w:rPr>
        <w:t>— United States Army Claims Service website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-445135</wp:posOffset>
                </wp:positionV>
                <wp:extent cx="1767205"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6720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5.0499pt" to="140.5pt,-35.04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-140335</wp:posOffset>
                </wp:positionV>
                <wp:extent cx="286131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13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1.0499pt" to="226.65pt,-11.0499pt" o:allowincell="f" strokecolor="#00AEEF" strokeweight="0.6pt"/>
            </w:pict>
          </mc:Fallback>
        </mc:AlternateContent>
      </w:r>
    </w:p>
    <w:p>
      <w:pPr>
        <w:ind w:left="36"/>
        <w:spacing w:after="0"/>
        <w:rPr>
          <w:rFonts w:ascii="Arial" w:cs="Arial" w:eastAsia="Arial" w:hAnsi="Arial"/>
          <w:sz w:val="24"/>
          <w:szCs w:val="24"/>
          <w:b w:val="1"/>
          <w:bCs w:val="1"/>
          <w:color w:val="25408F"/>
        </w:rPr>
      </w:pPr>
      <w:hyperlink r:id="rId55">
        <w:r>
          <w:rPr>
            <w:rFonts w:ascii="Arial" w:cs="Arial" w:eastAsia="Arial" w:hAnsi="Arial"/>
            <w:sz w:val="24"/>
            <w:szCs w:val="24"/>
            <w:b w:val="1"/>
            <w:bCs w:val="1"/>
            <w:color w:val="25408F"/>
          </w:rPr>
          <w:t>http://www.jag.navy.mil/organization/code_15.htm</w:t>
        </w:r>
        <w:r>
          <w:rPr>
            <w:rFonts w:ascii="Arial" w:cs="Arial" w:eastAsia="Arial" w:hAnsi="Arial"/>
            <w:sz w:val="24"/>
            <w:szCs w:val="24"/>
            <w:color w:val="000000"/>
          </w:rPr>
          <w:t xml:space="preserve"> </w:t>
        </w:r>
      </w:hyperlink>
      <w:r>
        <w:rPr>
          <w:rFonts w:ascii="Arial" w:cs="Arial" w:eastAsia="Arial" w:hAnsi="Arial"/>
          <w:sz w:val="24"/>
          <w:szCs w:val="24"/>
          <w:color w:val="000000"/>
        </w:rPr>
        <w:t>— United States Navy Claims website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-10795</wp:posOffset>
                </wp:positionV>
                <wp:extent cx="367411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741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0.8499pt" to="290.65pt,-0.8499pt" o:allowincell="f" strokecolor="#00AEEF" strokeweight="0.6pt"/>
            </w:pict>
          </mc:Fallback>
        </mc:AlternateContent>
      </w:r>
    </w:p>
    <w:p>
      <w:pPr>
        <w:spacing w:after="0" w:line="184" w:lineRule="exact"/>
        <w:rPr>
          <w:sz w:val="20"/>
          <w:szCs w:val="20"/>
          <w:color w:val="auto"/>
        </w:rPr>
      </w:pPr>
    </w:p>
    <w:p>
      <w:pPr>
        <w:ind w:left="36" w:right="2804"/>
        <w:spacing w:after="0" w:line="426" w:lineRule="auto"/>
        <w:rPr>
          <w:rFonts w:ascii="Arial" w:cs="Arial" w:eastAsia="Arial" w:hAnsi="Arial"/>
          <w:sz w:val="24"/>
          <w:szCs w:val="24"/>
          <w:b w:val="1"/>
          <w:bCs w:val="1"/>
          <w:color w:val="25408F"/>
        </w:rPr>
      </w:pPr>
      <w:hyperlink r:id="rId56">
        <w:r>
          <w:rPr>
            <w:rFonts w:ascii="Arial" w:cs="Arial" w:eastAsia="Arial" w:hAnsi="Arial"/>
            <w:sz w:val="24"/>
            <w:szCs w:val="24"/>
            <w:b w:val="1"/>
            <w:bCs w:val="1"/>
            <w:color w:val="25408F"/>
          </w:rPr>
          <w:t>http://www.fincen.uscg.mil/hhg.htm</w:t>
        </w:r>
        <w:r>
          <w:rPr>
            <w:rFonts w:ascii="Arial" w:cs="Arial" w:eastAsia="Arial" w:hAnsi="Arial"/>
            <w:sz w:val="24"/>
            <w:szCs w:val="24"/>
            <w:color w:val="000000"/>
          </w:rPr>
          <w:t xml:space="preserve"> </w:t>
        </w:r>
      </w:hyperlink>
      <w:r>
        <w:rPr>
          <w:rFonts w:ascii="Arial" w:cs="Arial" w:eastAsia="Arial" w:hAnsi="Arial"/>
          <w:sz w:val="24"/>
          <w:szCs w:val="24"/>
          <w:color w:val="000000"/>
        </w:rPr>
        <w:t>— U.S. Coast Guard HHG Claims website</w:t>
      </w:r>
      <w:r>
        <w:rPr>
          <w:rFonts w:ascii="Arial" w:cs="Arial" w:eastAsia="Arial" w:hAnsi="Arial"/>
          <w:sz w:val="24"/>
          <w:szCs w:val="24"/>
          <w:b w:val="1"/>
          <w:bCs w:val="1"/>
          <w:color w:val="25408F"/>
        </w:rPr>
        <w:t xml:space="preserve"> </w:t>
      </w:r>
      <w:hyperlink r:id="rId57">
        <w:r>
          <w:rPr>
            <w:rFonts w:ascii="Arial" w:cs="Arial" w:eastAsia="Arial" w:hAnsi="Arial"/>
            <w:sz w:val="24"/>
            <w:szCs w:val="24"/>
            <w:b w:val="1"/>
            <w:bCs w:val="1"/>
            <w:color w:val="25408F"/>
          </w:rPr>
          <w:t>http://www.move.mil/</w:t>
        </w:r>
        <w:r>
          <w:rPr>
            <w:rFonts w:ascii="Arial" w:cs="Arial" w:eastAsia="Arial" w:hAnsi="Arial"/>
            <w:sz w:val="24"/>
            <w:szCs w:val="24"/>
            <w:color w:val="000000"/>
          </w:rPr>
          <w:t xml:space="preserve"> </w:t>
        </w:r>
      </w:hyperlink>
      <w:r>
        <w:rPr>
          <w:rFonts w:ascii="Arial" w:cs="Arial" w:eastAsia="Arial" w:hAnsi="Arial"/>
          <w:sz w:val="24"/>
          <w:szCs w:val="24"/>
          <w:color w:val="000000"/>
        </w:rPr>
        <w:t>— Department of Defense Household Goods Portal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5648960</wp:posOffset>
            </wp:positionH>
            <wp:positionV relativeFrom="paragraph">
              <wp:posOffset>2808605</wp:posOffset>
            </wp:positionV>
            <wp:extent cx="914400" cy="24701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-457835</wp:posOffset>
                </wp:positionV>
                <wp:extent cx="264033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64033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6.0499pt" to="209.25pt,-36.04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-153035</wp:posOffset>
                </wp:positionV>
                <wp:extent cx="157861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86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12.0499pt" to="125.65pt,-12.0499pt" o:allowincell="f" strokecolor="#00AEEF" strokeweight="0.6pt"/>
            </w:pict>
          </mc:Fallback>
        </mc:AlternateContent>
      </w:r>
    </w:p>
    <w:p>
      <w:pPr>
        <w:spacing w:after="0" w:line="20" w:lineRule="exact"/>
        <w:rPr>
          <w:sz w:val="20"/>
          <w:szCs w:val="20"/>
          <w:color w:val="auto"/>
        </w:rPr>
      </w:pPr>
      <w:r>
        <w:rPr>
          <w:sz w:val="20"/>
          <w:szCs w:val="20"/>
          <w:color w:val="auto"/>
        </w:rPr>
        <w:br w:type="column"/>
      </w:r>
    </w:p>
    <w:p>
      <w:pPr>
        <w:spacing w:after="0" w:line="41" w:lineRule="exact"/>
        <w:rPr>
          <w:sz w:val="20"/>
          <w:szCs w:val="20"/>
          <w:color w:val="auto"/>
        </w:rPr>
      </w:pPr>
    </w:p>
    <w:p>
      <w:pPr>
        <w:ind w:left="56"/>
        <w:spacing w:after="0"/>
        <w:rPr>
          <w:sz w:val="20"/>
          <w:szCs w:val="20"/>
          <w:color w:val="auto"/>
        </w:rPr>
      </w:pPr>
      <w:r>
        <w:rPr>
          <w:rFonts w:ascii="Arial" w:cs="Arial" w:eastAsia="Arial" w:hAnsi="Arial"/>
          <w:sz w:val="32"/>
          <w:szCs w:val="32"/>
          <w:b w:val="1"/>
          <w:bCs w:val="1"/>
          <w:color w:val="FFFFFF"/>
        </w:rPr>
        <w:t>Top 10 Ways to Prepare MilKids for a PCS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10160</wp:posOffset>
                </wp:positionH>
                <wp:positionV relativeFrom="paragraph">
                  <wp:posOffset>-104775</wp:posOffset>
                </wp:positionV>
                <wp:extent cx="6553200"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8.2499pt" to="516.8pt,-8.2499pt" o:allowincell="f" strokecolor="#000000" strokeweight="20pt"/>
            </w:pict>
          </mc:Fallback>
        </mc:AlternateContent>
      </w:r>
    </w:p>
    <w:p>
      <w:pPr>
        <w:spacing w:after="0" w:line="179" w:lineRule="exact"/>
        <w:rPr>
          <w:sz w:val="20"/>
          <w:szCs w:val="20"/>
          <w:color w:val="auto"/>
        </w:rPr>
      </w:pPr>
    </w:p>
    <w:p>
      <w:pPr>
        <w:ind w:left="7896"/>
        <w:spacing w:after="0"/>
        <w:rPr>
          <w:rFonts w:ascii="Arial" w:cs="Arial" w:eastAsia="Arial" w:hAnsi="Arial"/>
          <w:sz w:val="20"/>
          <w:szCs w:val="20"/>
          <w:i w:val="1"/>
          <w:iCs w:val="1"/>
          <w:color w:val="auto"/>
        </w:rPr>
      </w:pPr>
      <w:r>
        <w:rPr>
          <w:rFonts w:ascii="Arial" w:cs="Arial" w:eastAsia="Arial" w:hAnsi="Arial"/>
          <w:sz w:val="20"/>
          <w:szCs w:val="20"/>
          <w:i w:val="1"/>
          <w:iCs w:val="1"/>
          <w:color w:val="auto"/>
        </w:rPr>
        <w:t>Courtesy of</w:t>
      </w:r>
      <w:r>
        <w:rPr>
          <w:rFonts w:ascii="Arial" w:cs="Arial" w:eastAsia="Arial" w:hAnsi="Arial"/>
          <w:sz w:val="20"/>
          <w:szCs w:val="20"/>
          <w:color w:val="25408F"/>
        </w:rPr>
        <w:t xml:space="preserve"> </w:t>
      </w:r>
      <w:hyperlink r:id="rId59">
        <w:r>
          <w:rPr>
            <w:rFonts w:ascii="Arial" w:cs="Arial" w:eastAsia="Arial" w:hAnsi="Arial"/>
            <w:sz w:val="20"/>
            <w:szCs w:val="20"/>
            <w:b w:val="1"/>
            <w:bCs w:val="1"/>
            <w:color w:val="25408F"/>
          </w:rPr>
          <w:t>SpouseBUZZ</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5741035</wp:posOffset>
                </wp:positionH>
                <wp:positionV relativeFrom="paragraph">
                  <wp:posOffset>-8890</wp:posOffset>
                </wp:positionV>
                <wp:extent cx="817245"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17245" cy="4763"/>
                        </a:xfrm>
                        <a:prstGeom prst="line">
                          <a:avLst/>
                        </a:prstGeom>
                        <a:solidFill>
                          <a:srgbClr val="FFFFFF"/>
                        </a:solidFill>
                        <a:ln w="6350">
                          <a:solidFill>
                            <a:srgbClr val="00AEEF"/>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05pt,-0.6999pt" to="516.4pt,-0.6999pt" o:allowincell="f" strokecolor="#00AEEF" strokeweight="0.5pt"/>
            </w:pict>
          </mc:Fallback>
        </mc:AlternateContent>
      </w:r>
    </w:p>
    <w:p>
      <w:pPr>
        <w:spacing w:after="0" w:line="97" w:lineRule="exact"/>
        <w:rPr>
          <w:sz w:val="20"/>
          <w:szCs w:val="20"/>
          <w:color w:val="auto"/>
        </w:rPr>
      </w:pPr>
    </w:p>
    <w:p>
      <w:pPr>
        <w:jc w:val="both"/>
        <w:ind w:left="16" w:right="80" w:hanging="21"/>
        <w:spacing w:after="0" w:line="261" w:lineRule="auto"/>
        <w:rPr>
          <w:sz w:val="20"/>
          <w:szCs w:val="20"/>
          <w:color w:val="auto"/>
        </w:rPr>
      </w:pPr>
      <w:r>
        <w:rPr>
          <w:rFonts w:ascii="Arial" w:cs="Arial" w:eastAsia="Arial" w:hAnsi="Arial"/>
          <w:sz w:val="24"/>
          <w:szCs w:val="24"/>
          <w:color w:val="auto"/>
        </w:rPr>
        <w:t>The planning that goes into a PCS move can stress even the best military spouses to their limits. And just as we go through a roller coaster of emotions while we pack up our lives and start over somewhere new, our kids are right there beside us going through their own emotional ride.</w:t>
      </w:r>
    </w:p>
    <w:p>
      <w:pPr>
        <w:spacing w:after="0" w:line="180" w:lineRule="exact"/>
        <w:rPr>
          <w:sz w:val="20"/>
          <w:szCs w:val="20"/>
          <w:color w:val="auto"/>
        </w:rPr>
      </w:pPr>
    </w:p>
    <w:p>
      <w:pPr>
        <w:ind w:left="16" w:right="320" w:firstLine="4"/>
        <w:spacing w:after="0" w:line="263" w:lineRule="auto"/>
        <w:rPr>
          <w:sz w:val="20"/>
          <w:szCs w:val="20"/>
          <w:color w:val="auto"/>
        </w:rPr>
      </w:pPr>
      <w:r>
        <w:rPr>
          <w:rFonts w:ascii="Arial" w:cs="Arial" w:eastAsia="Arial" w:hAnsi="Arial"/>
          <w:sz w:val="24"/>
          <w:szCs w:val="24"/>
          <w:color w:val="auto"/>
        </w:rPr>
        <w:t>So what can we do to help make the moving adventure less stressful on our kids? Here are 10 ways to prepare military kids for a PCS:</w:t>
      </w:r>
    </w:p>
    <w:p>
      <w:pPr>
        <w:spacing w:after="0" w:line="170" w:lineRule="exact"/>
        <w:rPr>
          <w:sz w:val="20"/>
          <w:szCs w:val="20"/>
          <w:color w:val="auto"/>
        </w:rPr>
      </w:pPr>
    </w:p>
    <w:p>
      <w:pPr>
        <w:ind w:left="16" w:right="180" w:hanging="16"/>
        <w:spacing w:after="0" w:line="262" w:lineRule="auto"/>
        <w:tabs>
          <w:tab w:leader="none" w:pos="253" w:val="left"/>
        </w:tabs>
        <w:numPr>
          <w:ilvl w:val="0"/>
          <w:numId w:val="41"/>
        </w:numPr>
        <w:rPr>
          <w:rFonts w:ascii="Arial" w:cs="Arial" w:eastAsia="Arial" w:hAnsi="Arial"/>
          <w:sz w:val="24"/>
          <w:szCs w:val="24"/>
          <w:b w:val="1"/>
          <w:bCs w:val="1"/>
          <w:color w:val="auto"/>
        </w:rPr>
      </w:pPr>
      <w:r>
        <w:rPr>
          <w:rFonts w:ascii="Arial" w:cs="Arial" w:eastAsia="Arial" w:hAnsi="Arial"/>
          <w:sz w:val="24"/>
          <w:szCs w:val="24"/>
          <w:b w:val="1"/>
          <w:bCs w:val="1"/>
          <w:color w:val="auto"/>
        </w:rPr>
        <w:t>Tell them about the move ASAP.</w:t>
      </w:r>
      <w:r>
        <w:rPr>
          <w:rFonts w:ascii="Arial" w:cs="Arial" w:eastAsia="Arial" w:hAnsi="Arial"/>
          <w:sz w:val="24"/>
          <w:szCs w:val="24"/>
          <w:color w:val="auto"/>
        </w:rPr>
        <w:t xml:space="preserve"> It’s really easy to keep putting it off because it’s not really a fun conversation to have, especially because it’s often difficult to predict how each child will react. But news tends to travel fast, and you want to make sure the kids hear it from you, not from the neighbor you told last week or the moving checklist you left sitting on the kitchen counter. Plus, kids are very perceptive. If you’re stressed, they probably sense something is going on.</w:t>
      </w:r>
    </w:p>
    <w:p>
      <w:pPr>
        <w:spacing w:after="0" w:line="172" w:lineRule="exact"/>
        <w:rPr>
          <w:rFonts w:ascii="Arial" w:cs="Arial" w:eastAsia="Arial" w:hAnsi="Arial"/>
          <w:sz w:val="24"/>
          <w:szCs w:val="24"/>
          <w:b w:val="1"/>
          <w:bCs w:val="1"/>
          <w:color w:val="auto"/>
        </w:rPr>
      </w:pPr>
    </w:p>
    <w:p>
      <w:pPr>
        <w:ind w:left="16" w:right="100" w:firstLine="8"/>
        <w:spacing w:after="0" w:line="262" w:lineRule="auto"/>
        <w:tabs>
          <w:tab w:leader="none" w:pos="299" w:val="left"/>
        </w:tabs>
        <w:numPr>
          <w:ilvl w:val="1"/>
          <w:numId w:val="41"/>
        </w:numPr>
        <w:rPr>
          <w:rFonts w:ascii="Arial" w:cs="Arial" w:eastAsia="Arial" w:hAnsi="Arial"/>
          <w:sz w:val="24"/>
          <w:szCs w:val="24"/>
          <w:b w:val="1"/>
          <w:bCs w:val="1"/>
          <w:color w:val="auto"/>
        </w:rPr>
      </w:pPr>
      <w:r>
        <w:rPr>
          <w:rFonts w:ascii="Arial" w:cs="Arial" w:eastAsia="Arial" w:hAnsi="Arial"/>
          <w:sz w:val="24"/>
          <w:szCs w:val="24"/>
          <w:b w:val="1"/>
          <w:bCs w:val="1"/>
          <w:color w:val="auto"/>
        </w:rPr>
        <w:t>Communication is key.</w:t>
      </w:r>
      <w:r>
        <w:rPr>
          <w:rFonts w:ascii="Arial" w:cs="Arial" w:eastAsia="Arial" w:hAnsi="Arial"/>
          <w:sz w:val="24"/>
          <w:szCs w:val="24"/>
          <w:color w:val="auto"/>
        </w:rPr>
        <w:t xml:space="preserve"> Kids may not know that it’s perfectly normal to feel excited one minute and scared the next, curious one minute and angry the next. Encourage your kids to talk about their feelings and ask questions. If they’re not talkers, have them write in a journal or draw pictures. Sharing your own feelings helps to open the lines of communication, so talk about what’s going through your head too.</w:t>
      </w:r>
    </w:p>
    <w:p>
      <w:pPr>
        <w:spacing w:after="0" w:line="173" w:lineRule="exact"/>
        <w:rPr>
          <w:rFonts w:ascii="Arial" w:cs="Arial" w:eastAsia="Arial" w:hAnsi="Arial"/>
          <w:sz w:val="24"/>
          <w:szCs w:val="24"/>
          <w:b w:val="1"/>
          <w:bCs w:val="1"/>
          <w:color w:val="auto"/>
        </w:rPr>
      </w:pPr>
    </w:p>
    <w:p>
      <w:pPr>
        <w:ind w:left="16" w:right="280" w:firstLine="9"/>
        <w:spacing w:after="0" w:line="267" w:lineRule="auto"/>
        <w:tabs>
          <w:tab w:leader="none" w:pos="290" w:val="left"/>
        </w:tabs>
        <w:numPr>
          <w:ilvl w:val="1"/>
          <w:numId w:val="41"/>
        </w:numPr>
        <w:rPr>
          <w:rFonts w:ascii="Arial" w:cs="Arial" w:eastAsia="Arial" w:hAnsi="Arial"/>
          <w:sz w:val="24"/>
          <w:szCs w:val="24"/>
          <w:b w:val="1"/>
          <w:bCs w:val="1"/>
          <w:color w:val="auto"/>
        </w:rPr>
      </w:pPr>
      <w:r>
        <w:rPr>
          <w:rFonts w:ascii="Arial" w:cs="Arial" w:eastAsia="Arial" w:hAnsi="Arial"/>
          <w:sz w:val="24"/>
          <w:szCs w:val="24"/>
          <w:b w:val="1"/>
          <w:bCs w:val="1"/>
          <w:color w:val="auto"/>
        </w:rPr>
        <w:t>Empower them.</w:t>
      </w:r>
      <w:r>
        <w:rPr>
          <w:rFonts w:ascii="Arial" w:cs="Arial" w:eastAsia="Arial" w:hAnsi="Arial"/>
          <w:sz w:val="24"/>
          <w:szCs w:val="24"/>
          <w:color w:val="auto"/>
        </w:rPr>
        <w:t xml:space="preserve"> Find age-appropriate ways to get the kids involved in the moving process. Let them help you look at houses online. Encourage them to pack their own stuff. Even minor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10160</wp:posOffset>
            </wp:positionH>
            <wp:positionV relativeFrom="paragraph">
              <wp:posOffset>217170</wp:posOffset>
            </wp:positionV>
            <wp:extent cx="6553200" cy="45510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extLst>
                    </a:blip>
                    <a:srcRect/>
                    <a:stretch>
                      <a:fillRect/>
                    </a:stretch>
                  </pic:blipFill>
                  <pic:spPr bwMode="auto">
                    <a:xfrm>
                      <a:off x="0" y="0"/>
                      <a:ext cx="6553200" cy="4551045"/>
                    </a:xfrm>
                    <a:prstGeom prst="rect">
                      <a:avLst/>
                    </a:prstGeom>
                    <a:noFill/>
                  </pic:spPr>
                </pic:pic>
              </a:graphicData>
            </a:graphic>
          </wp:anchor>
        </w:drawing>
      </w:r>
    </w:p>
    <w:p>
      <w:pPr>
        <w:spacing w:after="0" w:line="2897" w:lineRule="exact"/>
        <w:rPr>
          <w:sz w:val="20"/>
          <w:szCs w:val="20"/>
          <w:color w:val="auto"/>
        </w:rPr>
      </w:pPr>
    </w:p>
    <w:p>
      <w:pPr>
        <w:sectPr>
          <w:pgSz w:w="24480" w:h="15840" w:orient="landscape"/>
          <w:cols w:equalWidth="0" w:num="2">
            <w:col w:w="11520" w:space="720"/>
            <w:col w:w="10336"/>
          </w:cols>
          <w:pgMar w:left="944" w:top="897" w:right="96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16"/>
        <w:spacing w:after="0"/>
        <w:rPr>
          <w:sz w:val="20"/>
          <w:szCs w:val="20"/>
          <w:color w:val="auto"/>
        </w:rPr>
      </w:pPr>
      <w:r>
        <w:rPr>
          <w:rFonts w:ascii="Arial" w:cs="Arial" w:eastAsia="Arial" w:hAnsi="Arial"/>
          <w:sz w:val="24"/>
          <w:szCs w:val="24"/>
          <w:b w:val="1"/>
          <w:bCs w:val="1"/>
          <w:color w:val="auto"/>
        </w:rPr>
        <w:t>20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21</w:t>
      </w:r>
    </w:p>
    <w:p>
      <w:pPr>
        <w:sectPr>
          <w:pgSz w:w="24480" w:h="15840" w:orient="landscape"/>
          <w:cols w:equalWidth="0" w:num="2">
            <w:col w:w="21596" w:space="720"/>
            <w:col w:w="260"/>
          </w:cols>
          <w:pgMar w:left="944" w:top="897" w:right="960" w:bottom="0" w:gutter="0" w:footer="0" w:header="0"/>
          <w:type w:val="continuous"/>
        </w:sectPr>
      </w:pPr>
    </w:p>
    <w:bookmarkStart w:id="11" w:name="page12"/>
    <w:bookmarkEnd w:id="11"/>
    <w:p>
      <w:pPr>
        <w:ind w:left="17" w:right="1340"/>
        <w:spacing w:after="0" w:line="263" w:lineRule="auto"/>
        <w:rPr>
          <w:sz w:val="20"/>
          <w:szCs w:val="20"/>
          <w:color w:val="auto"/>
        </w:rPr>
      </w:pPr>
      <w:r>
        <w:rPr>
          <w:rFonts w:ascii="Arial" w:cs="Arial" w:eastAsia="Arial" w:hAnsi="Arial"/>
          <w:sz w:val="24"/>
          <w:szCs w:val="24"/>
          <w:color w:val="auto"/>
        </w:rPr>
        <w:t>decisions like what color marker to use to label boxes can make a big difference in helping your children feel like involved participants.</w:t>
      </w:r>
    </w:p>
    <w:p>
      <w:pPr>
        <w:spacing w:after="0" w:line="170" w:lineRule="exact"/>
        <w:rPr>
          <w:sz w:val="20"/>
          <w:szCs w:val="20"/>
          <w:color w:val="auto"/>
        </w:rPr>
      </w:pPr>
    </w:p>
    <w:p>
      <w:pPr>
        <w:ind w:left="17" w:right="1180" w:hanging="3"/>
        <w:spacing w:after="0" w:line="262" w:lineRule="auto"/>
        <w:tabs>
          <w:tab w:leader="none" w:pos="279" w:val="left"/>
        </w:tabs>
        <w:numPr>
          <w:ilvl w:val="0"/>
          <w:numId w:val="42"/>
        </w:numPr>
        <w:rPr>
          <w:rFonts w:ascii="Arial" w:cs="Arial" w:eastAsia="Arial" w:hAnsi="Arial"/>
          <w:sz w:val="24"/>
          <w:szCs w:val="24"/>
          <w:b w:val="1"/>
          <w:bCs w:val="1"/>
          <w:color w:val="25408F"/>
        </w:rPr>
      </w:pPr>
      <w:r>
        <w:rPr>
          <w:rFonts w:ascii="Arial" w:cs="Arial" w:eastAsia="Arial" w:hAnsi="Arial"/>
          <w:sz w:val="24"/>
          <w:szCs w:val="24"/>
          <w:b w:val="1"/>
          <w:bCs w:val="1"/>
          <w:color w:val="auto"/>
        </w:rPr>
        <w:t>Use online support.</w:t>
      </w:r>
      <w:r>
        <w:rPr>
          <w:rFonts w:ascii="Arial" w:cs="Arial" w:eastAsia="Arial" w:hAnsi="Arial"/>
          <w:sz w:val="24"/>
          <w:szCs w:val="24"/>
          <w:color w:val="auto"/>
        </w:rPr>
        <w:t xml:space="preserve"> Sometimes kids are more receptive to new ideas when they hear it from someone other than their parents. That’s where websites like the DoD’s</w:t>
      </w:r>
      <w:r>
        <w:rPr>
          <w:rFonts w:ascii="Arial" w:cs="Arial" w:eastAsia="Arial" w:hAnsi="Arial"/>
          <w:sz w:val="24"/>
          <w:szCs w:val="24"/>
          <w:color w:val="25408F"/>
        </w:rPr>
        <w:t xml:space="preserve"> </w:t>
      </w:r>
      <w:hyperlink r:id="rId61">
        <w:r>
          <w:rPr>
            <w:rFonts w:ascii="Arial" w:cs="Arial" w:eastAsia="Arial" w:hAnsi="Arial"/>
            <w:sz w:val="24"/>
            <w:szCs w:val="24"/>
            <w:b w:val="1"/>
            <w:bCs w:val="1"/>
            <w:color w:val="25408F"/>
          </w:rPr>
          <w:t>Military Youth on the</w:t>
        </w:r>
      </w:hyperlink>
      <w:r>
        <w:rPr>
          <w:rFonts w:ascii="Arial" w:cs="Arial" w:eastAsia="Arial" w:hAnsi="Arial"/>
          <w:sz w:val="24"/>
          <w:szCs w:val="24"/>
          <w:color w:val="auto"/>
        </w:rPr>
        <w:t xml:space="preserve"> </w:t>
      </w:r>
      <w:hyperlink r:id="rId61">
        <w:r>
          <w:rPr>
            <w:rFonts w:ascii="Arial" w:cs="Arial" w:eastAsia="Arial" w:hAnsi="Arial"/>
            <w:sz w:val="24"/>
            <w:szCs w:val="24"/>
            <w:b w:val="1"/>
            <w:bCs w:val="1"/>
            <w:color w:val="25408F"/>
          </w:rPr>
          <w:t>Move</w:t>
        </w:r>
        <w:r>
          <w:rPr>
            <w:rFonts w:ascii="Arial" w:cs="Arial" w:eastAsia="Arial" w:hAnsi="Arial"/>
            <w:sz w:val="24"/>
            <w:szCs w:val="24"/>
            <w:color w:val="000000"/>
          </w:rPr>
          <w:t xml:space="preserve"> </w:t>
        </w:r>
      </w:hyperlink>
      <w:r>
        <w:rPr>
          <w:rFonts w:ascii="Arial" w:cs="Arial" w:eastAsia="Arial" w:hAnsi="Arial"/>
          <w:sz w:val="24"/>
          <w:szCs w:val="24"/>
          <w:color w:val="000000"/>
        </w:rPr>
        <w:t>and</w:t>
      </w:r>
      <w:r>
        <w:rPr>
          <w:rFonts w:ascii="Arial" w:cs="Arial" w:eastAsia="Arial" w:hAnsi="Arial"/>
          <w:sz w:val="24"/>
          <w:szCs w:val="24"/>
          <w:color w:val="25408F"/>
        </w:rPr>
        <w:t xml:space="preserve"> </w:t>
      </w:r>
      <w:hyperlink r:id="rId62">
        <w:r>
          <w:rPr>
            <w:rFonts w:ascii="Arial" w:cs="Arial" w:eastAsia="Arial" w:hAnsi="Arial"/>
            <w:sz w:val="24"/>
            <w:szCs w:val="24"/>
            <w:b w:val="1"/>
            <w:bCs w:val="1"/>
            <w:color w:val="25408F"/>
          </w:rPr>
          <w:t>Military Kids Connect</w:t>
        </w:r>
        <w:r>
          <w:rPr>
            <w:rFonts w:ascii="Arial" w:cs="Arial" w:eastAsia="Arial" w:hAnsi="Arial"/>
            <w:sz w:val="24"/>
            <w:szCs w:val="24"/>
            <w:color w:val="000000"/>
          </w:rPr>
          <w:t xml:space="preserve"> </w:t>
        </w:r>
      </w:hyperlink>
      <w:r>
        <w:rPr>
          <w:rFonts w:ascii="Arial" w:cs="Arial" w:eastAsia="Arial" w:hAnsi="Arial"/>
          <w:sz w:val="24"/>
          <w:szCs w:val="24"/>
          <w:color w:val="000000"/>
        </w:rPr>
        <w:t>step in. Both sites are divided into age-appropriate categories and offer a wealth of kid-friendly advice from how to pack to being the new kid at a new school to staying in touch with friends. (They have sections for parents as well, so if you need some advice, check it out for yourself too.)</w:t>
      </w:r>
    </w:p>
    <w:p>
      <w:pPr>
        <w:spacing w:after="0" w:line="172" w:lineRule="exact"/>
        <w:rPr>
          <w:rFonts w:ascii="Arial" w:cs="Arial" w:eastAsia="Arial" w:hAnsi="Arial"/>
          <w:sz w:val="24"/>
          <w:szCs w:val="24"/>
          <w:b w:val="1"/>
          <w:bCs w:val="1"/>
          <w:color w:val="25408F"/>
        </w:rPr>
      </w:pPr>
    </w:p>
    <w:p>
      <w:pPr>
        <w:jc w:val="both"/>
        <w:ind w:left="17" w:right="1280" w:firstLine="8"/>
        <w:spacing w:after="0" w:line="263" w:lineRule="auto"/>
        <w:tabs>
          <w:tab w:leader="none" w:pos="288" w:val="left"/>
        </w:tabs>
        <w:numPr>
          <w:ilvl w:val="1"/>
          <w:numId w:val="42"/>
        </w:numPr>
        <w:rPr>
          <w:rFonts w:ascii="Arial" w:cs="Arial" w:eastAsia="Arial" w:hAnsi="Arial"/>
          <w:sz w:val="24"/>
          <w:szCs w:val="24"/>
          <w:color w:val="auto"/>
        </w:rPr>
      </w:pPr>
      <w:r>
        <w:rPr>
          <w:rFonts w:ascii="Arial" w:cs="Arial" w:eastAsia="Arial" w:hAnsi="Arial"/>
          <w:sz w:val="24"/>
          <w:szCs w:val="24"/>
          <w:b w:val="1"/>
          <w:bCs w:val="1"/>
          <w:color w:val="auto"/>
        </w:rPr>
        <w:t>Read books about moving.</w:t>
      </w:r>
      <w:r>
        <w:rPr>
          <w:rFonts w:ascii="Arial" w:cs="Arial" w:eastAsia="Arial" w:hAnsi="Arial"/>
          <w:sz w:val="24"/>
          <w:szCs w:val="24"/>
          <w:color w:val="auto"/>
        </w:rPr>
        <w:t xml:space="preserve"> Books are some of the best teaching tools a parent can have, especially for younger children. They educate through fun stories and illustrations, but also act as conversation starters. Visit your local library or hit up</w:t>
      </w:r>
      <w:r>
        <w:rPr>
          <w:rFonts w:ascii="Arial" w:cs="Arial" w:eastAsia="Arial" w:hAnsi="Arial"/>
          <w:sz w:val="24"/>
          <w:szCs w:val="24"/>
          <w:color w:val="25408F"/>
        </w:rPr>
        <w:t xml:space="preserve"> </w:t>
      </w:r>
      <w:hyperlink r:id="rId63">
        <w:r>
          <w:rPr>
            <w:rFonts w:ascii="Arial" w:cs="Arial" w:eastAsia="Arial" w:hAnsi="Arial"/>
            <w:sz w:val="24"/>
            <w:szCs w:val="24"/>
            <w:b w:val="1"/>
            <w:bCs w:val="1"/>
            <w:color w:val="25408F"/>
          </w:rPr>
          <w:t>Amazon</w:t>
        </w:r>
        <w:r>
          <w:rPr>
            <w:rFonts w:ascii="Arial" w:cs="Arial" w:eastAsia="Arial" w:hAnsi="Arial"/>
            <w:sz w:val="24"/>
            <w:szCs w:val="24"/>
            <w:color w:val="auto"/>
          </w:rPr>
          <w:t xml:space="preserve"> </w:t>
        </w:r>
      </w:hyperlink>
      <w:r>
        <w:rPr>
          <w:rFonts w:ascii="Arial" w:cs="Arial" w:eastAsia="Arial" w:hAnsi="Arial"/>
          <w:sz w:val="24"/>
          <w:szCs w:val="24"/>
          <w:color w:val="auto"/>
        </w:rPr>
        <w:t>to find some good ones about moving.</w:t>
      </w:r>
    </w:p>
    <w:p>
      <w:pPr>
        <w:spacing w:after="0" w:line="170" w:lineRule="exact"/>
        <w:rPr>
          <w:rFonts w:ascii="Arial" w:cs="Arial" w:eastAsia="Arial" w:hAnsi="Arial"/>
          <w:sz w:val="24"/>
          <w:szCs w:val="24"/>
          <w:color w:val="auto"/>
        </w:rPr>
      </w:pPr>
    </w:p>
    <w:p>
      <w:pPr>
        <w:jc w:val="both"/>
        <w:ind w:left="17" w:right="1340" w:firstLine="10"/>
        <w:spacing w:after="0" w:line="264" w:lineRule="auto"/>
        <w:tabs>
          <w:tab w:leader="none" w:pos="290" w:val="left"/>
        </w:tabs>
        <w:numPr>
          <w:ilvl w:val="1"/>
          <w:numId w:val="42"/>
        </w:numPr>
        <w:rPr>
          <w:rFonts w:ascii="Arial" w:cs="Arial" w:eastAsia="Arial" w:hAnsi="Arial"/>
          <w:sz w:val="24"/>
          <w:szCs w:val="24"/>
          <w:b w:val="1"/>
          <w:bCs w:val="1"/>
          <w:color w:val="auto"/>
        </w:rPr>
      </w:pPr>
      <w:r>
        <w:rPr>
          <w:rFonts w:ascii="Arial" w:cs="Arial" w:eastAsia="Arial" w:hAnsi="Arial"/>
          <w:sz w:val="24"/>
          <w:szCs w:val="24"/>
          <w:b w:val="1"/>
          <w:bCs w:val="1"/>
          <w:color w:val="auto"/>
        </w:rPr>
        <w:t>Visit your new home.</w:t>
      </w:r>
      <w:r>
        <w:rPr>
          <w:rFonts w:ascii="Arial" w:cs="Arial" w:eastAsia="Arial" w:hAnsi="Arial"/>
          <w:sz w:val="24"/>
          <w:szCs w:val="24"/>
          <w:color w:val="auto"/>
        </w:rPr>
        <w:t xml:space="preserve"> Not moving very far? Take the whole family on a road-trip to your new destination. Explore the area, including the high points like schools, the base you’ll be stationed at, parks, restaurants and other local attractions.</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mc:AlternateContent>
          <mc:Choice Requires="wps">
            <w:drawing>
              <wp:anchor simplePos="0" relativeHeight="251657728" behindDoc="1" locked="0" layoutInCell="0" allowOverlap="1">
                <wp:simplePos x="0" y="0"/>
                <wp:positionH relativeFrom="column">
                  <wp:posOffset>4874260</wp:posOffset>
                </wp:positionH>
                <wp:positionV relativeFrom="paragraph">
                  <wp:posOffset>-2357120</wp:posOffset>
                </wp:positionV>
                <wp:extent cx="155956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5956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8pt,-185.5999pt" to="506.6pt,-185.5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15240</wp:posOffset>
                </wp:positionH>
                <wp:positionV relativeFrom="paragraph">
                  <wp:posOffset>-2166620</wp:posOffset>
                </wp:positionV>
                <wp:extent cx="437515"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751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pt,-170.5999pt" to="35.65pt,-170.5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751840</wp:posOffset>
                </wp:positionH>
                <wp:positionV relativeFrom="paragraph">
                  <wp:posOffset>-2166620</wp:posOffset>
                </wp:positionV>
                <wp:extent cx="1625600"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2560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2pt,-170.5999pt" to="187.2pt,-170.5999pt" o:allowincell="f" strokecolor="#00AEEF" strokeweight="0.6pt"/>
            </w:pict>
          </mc:Fallback>
        </mc:AlternateContent>
        <mc:AlternateContent>
          <mc:Choice Requires="wps">
            <w:drawing>
              <wp:anchor simplePos="0" relativeHeight="251657728" behindDoc="1" locked="0" layoutInCell="0" allowOverlap="1">
                <wp:simplePos x="0" y="0"/>
                <wp:positionH relativeFrom="column">
                  <wp:posOffset>3820160</wp:posOffset>
                </wp:positionH>
                <wp:positionV relativeFrom="paragraph">
                  <wp:posOffset>-909320</wp:posOffset>
                </wp:positionV>
                <wp:extent cx="596265" cy="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26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8pt,-71.5999pt" to="347.75pt,-71.5999pt" o:allowincell="f" strokecolor="#00AEEF" strokeweight="0.6pt"/>
            </w:pict>
          </mc:Fallback>
        </mc:AlternateContent>
      </w:r>
    </w:p>
    <w:p>
      <w:pPr>
        <w:spacing w:after="0" w:line="155" w:lineRule="exact"/>
        <w:rPr>
          <w:rFonts w:ascii="Arial" w:cs="Arial" w:eastAsia="Arial" w:hAnsi="Arial"/>
          <w:sz w:val="24"/>
          <w:szCs w:val="24"/>
          <w:b w:val="1"/>
          <w:bCs w:val="1"/>
          <w:color w:val="25408F"/>
        </w:rPr>
      </w:pPr>
    </w:p>
    <w:p>
      <w:pPr>
        <w:ind w:left="17" w:right="1560" w:hanging="4"/>
        <w:spacing w:after="0" w:line="263" w:lineRule="auto"/>
        <w:rPr>
          <w:sz w:val="20"/>
          <w:szCs w:val="20"/>
          <w:color w:val="auto"/>
        </w:rPr>
      </w:pPr>
      <w:r>
        <w:rPr>
          <w:rFonts w:ascii="Arial" w:cs="Arial" w:eastAsia="Arial" w:hAnsi="Arial"/>
          <w:sz w:val="24"/>
          <w:szCs w:val="24"/>
          <w:color w:val="auto"/>
        </w:rPr>
        <w:t>Moving too far to visit? Explore virtually. Regardless of the distance you’re moving, it’s always important to research the area you’re moving to in order to get yourself acquainted.</w:t>
      </w:r>
    </w:p>
    <w:p>
      <w:pPr>
        <w:spacing w:after="0" w:line="170" w:lineRule="exact"/>
        <w:rPr>
          <w:rFonts w:ascii="Arial" w:cs="Arial" w:eastAsia="Arial" w:hAnsi="Arial"/>
          <w:sz w:val="24"/>
          <w:szCs w:val="24"/>
          <w:b w:val="1"/>
          <w:bCs w:val="1"/>
          <w:color w:val="25408F"/>
        </w:rPr>
      </w:pPr>
    </w:p>
    <w:p>
      <w:pPr>
        <w:ind w:left="17" w:right="1280" w:hanging="9"/>
        <w:spacing w:after="0" w:line="262" w:lineRule="auto"/>
        <w:tabs>
          <w:tab w:leader="none" w:pos="246" w:val="left"/>
        </w:tabs>
        <w:numPr>
          <w:ilvl w:val="0"/>
          <w:numId w:val="43"/>
        </w:numPr>
        <w:rPr>
          <w:rFonts w:ascii="Arial" w:cs="Arial" w:eastAsia="Arial" w:hAnsi="Arial"/>
          <w:sz w:val="24"/>
          <w:szCs w:val="24"/>
          <w:b w:val="1"/>
          <w:bCs w:val="1"/>
          <w:color w:val="auto"/>
        </w:rPr>
      </w:pPr>
      <w:r>
        <w:rPr>
          <w:rFonts w:ascii="Arial" w:cs="Arial" w:eastAsia="Arial" w:hAnsi="Arial"/>
          <w:sz w:val="24"/>
          <w:szCs w:val="24"/>
          <w:b w:val="1"/>
          <w:bCs w:val="1"/>
          <w:color w:val="auto"/>
        </w:rPr>
        <w:t>Use your imagination.</w:t>
      </w:r>
      <w:r>
        <w:rPr>
          <w:rFonts w:ascii="Arial" w:cs="Arial" w:eastAsia="Arial" w:hAnsi="Arial"/>
          <w:sz w:val="24"/>
          <w:szCs w:val="24"/>
          <w:color w:val="auto"/>
        </w:rPr>
        <w:t xml:space="preserve"> Even if you don’t know what your house or neighborhood will look like, let your kids imagine what their new life will be like. How do they want to decorate their new rooms? What kinds of activities do they want to try? What do they think their teachers will be like? Have fun with it. Even if the images become outrageous and silly, a good laugh can help alleviate some stress.</w:t>
      </w:r>
    </w:p>
    <w:p>
      <w:pPr>
        <w:spacing w:after="0" w:line="173" w:lineRule="exact"/>
        <w:rPr>
          <w:rFonts w:ascii="Arial" w:cs="Arial" w:eastAsia="Arial" w:hAnsi="Arial"/>
          <w:sz w:val="24"/>
          <w:szCs w:val="24"/>
          <w:b w:val="1"/>
          <w:bCs w:val="1"/>
          <w:color w:val="auto"/>
        </w:rPr>
      </w:pPr>
    </w:p>
    <w:p>
      <w:pPr>
        <w:ind w:left="17" w:right="1380" w:firstLine="12"/>
        <w:spacing w:after="0" w:line="262" w:lineRule="auto"/>
        <w:tabs>
          <w:tab w:leader="none" w:pos="302" w:val="left"/>
        </w:tabs>
        <w:numPr>
          <w:ilvl w:val="1"/>
          <w:numId w:val="43"/>
        </w:numPr>
        <w:rPr>
          <w:rFonts w:ascii="Arial" w:cs="Arial" w:eastAsia="Arial" w:hAnsi="Arial"/>
          <w:sz w:val="24"/>
          <w:szCs w:val="24"/>
          <w:b w:val="1"/>
          <w:bCs w:val="1"/>
          <w:color w:val="auto"/>
        </w:rPr>
      </w:pPr>
      <w:r>
        <w:rPr>
          <w:rFonts w:ascii="Arial" w:cs="Arial" w:eastAsia="Arial" w:hAnsi="Arial"/>
          <w:sz w:val="24"/>
          <w:szCs w:val="24"/>
          <w:b w:val="1"/>
          <w:bCs w:val="1"/>
          <w:color w:val="auto"/>
        </w:rPr>
        <w:t>Put aside special items.</w:t>
      </w:r>
      <w:r>
        <w:rPr>
          <w:rFonts w:ascii="Arial" w:cs="Arial" w:eastAsia="Arial" w:hAnsi="Arial"/>
          <w:sz w:val="24"/>
          <w:szCs w:val="24"/>
          <w:color w:val="auto"/>
        </w:rPr>
        <w:t xml:space="preserve"> Household goods arrival times are rarely set in stone. Because you never know when you’ll see your possessions again, help your kids put aside those special must-haves they can’t live or travel without. For younger kids, this may include blankets or stuffed animals. For older kids, this may be iPods or books. The familiarity of their prized possessions will help them feel more secure in their new environment and keep them occupied while traveling.</w:t>
      </w:r>
    </w:p>
    <w:p>
      <w:pPr>
        <w:spacing w:after="0" w:line="172" w:lineRule="exact"/>
        <w:rPr>
          <w:rFonts w:ascii="Arial" w:cs="Arial" w:eastAsia="Arial" w:hAnsi="Arial"/>
          <w:sz w:val="24"/>
          <w:szCs w:val="24"/>
          <w:b w:val="1"/>
          <w:bCs w:val="1"/>
          <w:color w:val="auto"/>
        </w:rPr>
      </w:pPr>
    </w:p>
    <w:p>
      <w:pPr>
        <w:ind w:left="17" w:right="1420" w:firstLine="10"/>
        <w:spacing w:after="0" w:line="262" w:lineRule="auto"/>
        <w:tabs>
          <w:tab w:leader="none" w:pos="289" w:val="left"/>
        </w:tabs>
        <w:numPr>
          <w:ilvl w:val="1"/>
          <w:numId w:val="43"/>
        </w:numPr>
        <w:rPr>
          <w:rFonts w:ascii="Arial" w:cs="Arial" w:eastAsia="Arial" w:hAnsi="Arial"/>
          <w:sz w:val="24"/>
          <w:szCs w:val="24"/>
          <w:color w:val="auto"/>
        </w:rPr>
      </w:pPr>
      <w:r>
        <w:rPr>
          <w:rFonts w:ascii="Arial" w:cs="Arial" w:eastAsia="Arial" w:hAnsi="Arial"/>
          <w:sz w:val="24"/>
          <w:szCs w:val="24"/>
          <w:b w:val="1"/>
          <w:bCs w:val="1"/>
          <w:color w:val="auto"/>
        </w:rPr>
        <w:t>Smile!</w:t>
      </w:r>
      <w:r>
        <w:rPr>
          <w:rFonts w:ascii="Arial" w:cs="Arial" w:eastAsia="Arial" w:hAnsi="Arial"/>
          <w:sz w:val="24"/>
          <w:szCs w:val="24"/>
          <w:color w:val="auto"/>
        </w:rPr>
        <w:t xml:space="preserve"> Kids follow your lead, and if you’re a PCS Debbie Downer, your kids will be too. Not thrilled about having to move for the 512th time to the most remote location possible? It’s okay to be bummed, but at some point you need to</w:t>
      </w:r>
      <w:r>
        <w:rPr>
          <w:rFonts w:ascii="Arial" w:cs="Arial" w:eastAsia="Arial" w:hAnsi="Arial"/>
          <w:sz w:val="24"/>
          <w:szCs w:val="24"/>
          <w:color w:val="25408F"/>
        </w:rPr>
        <w:t xml:space="preserve"> </w:t>
      </w:r>
      <w:hyperlink r:id="rId64">
        <w:r>
          <w:rPr>
            <w:rFonts w:ascii="Arial" w:cs="Arial" w:eastAsia="Arial" w:hAnsi="Arial"/>
            <w:sz w:val="24"/>
            <w:szCs w:val="24"/>
            <w:b w:val="1"/>
            <w:bCs w:val="1"/>
            <w:color w:val="25408F"/>
          </w:rPr>
          <w:t>embrace the suck</w:t>
        </w:r>
        <w:r>
          <w:rPr>
            <w:rFonts w:ascii="Arial" w:cs="Arial" w:eastAsia="Arial" w:hAnsi="Arial"/>
            <w:sz w:val="24"/>
            <w:szCs w:val="24"/>
            <w:color w:val="auto"/>
          </w:rPr>
          <w:t xml:space="preserve"> </w:t>
        </w:r>
      </w:hyperlink>
      <w:r>
        <w:rPr>
          <w:rFonts w:ascii="Arial" w:cs="Arial" w:eastAsia="Arial" w:hAnsi="Arial"/>
          <w:sz w:val="24"/>
          <w:szCs w:val="24"/>
          <w:color w:val="auto"/>
        </w:rPr>
        <w:t>and stay upbeat around the kids. Think of 5 positive things about the move and go from there. The kids will feed off of your excitement and start getting excited themselves.</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mc:AlternateContent>
          <mc:Choice Requires="wps">
            <w:drawing>
              <wp:anchor simplePos="0" relativeHeight="251657728" behindDoc="1" locked="0" layoutInCell="0" allowOverlap="1">
                <wp:simplePos x="0" y="0"/>
                <wp:positionH relativeFrom="column">
                  <wp:posOffset>3173730</wp:posOffset>
                </wp:positionH>
                <wp:positionV relativeFrom="paragraph">
                  <wp:posOffset>-411480</wp:posOffset>
                </wp:positionV>
                <wp:extent cx="1316355" cy="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635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9.9pt,-32.3999pt" to="353.55pt,-32.3999pt" o:allowincell="f" strokecolor="#00AEEF" strokeweight="0.6pt"/>
            </w:pict>
          </mc:Fallback>
        </mc:AlternateContent>
      </w:r>
    </w:p>
    <w:p>
      <w:pPr>
        <w:spacing w:after="0" w:line="154" w:lineRule="exact"/>
        <w:rPr>
          <w:rFonts w:ascii="Arial" w:cs="Arial" w:eastAsia="Arial" w:hAnsi="Arial"/>
          <w:sz w:val="24"/>
          <w:szCs w:val="24"/>
          <w:b w:val="1"/>
          <w:bCs w:val="1"/>
          <w:color w:val="25408F"/>
        </w:rPr>
      </w:pPr>
    </w:p>
    <w:p>
      <w:pPr>
        <w:ind w:left="17" w:right="1180" w:hanging="17"/>
        <w:spacing w:after="0" w:line="263" w:lineRule="auto"/>
        <w:tabs>
          <w:tab w:leader="none" w:pos="399" w:val="left"/>
        </w:tabs>
        <w:numPr>
          <w:ilvl w:val="0"/>
          <w:numId w:val="44"/>
        </w:numPr>
        <w:rPr>
          <w:rFonts w:ascii="Arial" w:cs="Arial" w:eastAsia="Arial" w:hAnsi="Arial"/>
          <w:sz w:val="24"/>
          <w:szCs w:val="24"/>
          <w:b w:val="1"/>
          <w:bCs w:val="1"/>
          <w:color w:val="auto"/>
        </w:rPr>
      </w:pPr>
      <w:r>
        <w:rPr>
          <w:rFonts w:ascii="Arial" w:cs="Arial" w:eastAsia="Arial" w:hAnsi="Arial"/>
          <w:sz w:val="24"/>
          <w:szCs w:val="24"/>
          <w:b w:val="1"/>
          <w:bCs w:val="1"/>
          <w:color w:val="auto"/>
        </w:rPr>
        <w:t>Give them a chance to say see ya.</w:t>
      </w:r>
      <w:r>
        <w:rPr>
          <w:rFonts w:ascii="Arial" w:cs="Arial" w:eastAsia="Arial" w:hAnsi="Arial"/>
          <w:sz w:val="24"/>
          <w:szCs w:val="24"/>
          <w:color w:val="auto"/>
        </w:rPr>
        <w:t xml:space="preserve"> Another reason to give kids an ample heads-up is to allow them a chance to say their farewells. This doesn’t just mean saying “good-bye” to friends. Visit their favorite restaurant one last time, drive around the neighborhood, stop by favorite parks. Don’t forget that camera!</w:t>
      </w:r>
    </w:p>
    <w:p>
      <w:pPr>
        <w:spacing w:after="0" w:line="176" w:lineRule="exact"/>
        <w:rPr>
          <w:rFonts w:ascii="Arial" w:cs="Arial" w:eastAsia="Arial" w:hAnsi="Arial"/>
          <w:sz w:val="24"/>
          <w:szCs w:val="24"/>
          <w:b w:val="1"/>
          <w:bCs w:val="1"/>
          <w:color w:val="25408F"/>
        </w:rPr>
      </w:pPr>
    </w:p>
    <w:p>
      <w:pPr>
        <w:ind w:left="17" w:right="1640" w:firstLine="2"/>
        <w:spacing w:after="0" w:line="263" w:lineRule="auto"/>
        <w:rPr>
          <w:sz w:val="20"/>
          <w:szCs w:val="20"/>
          <w:color w:val="auto"/>
        </w:rPr>
      </w:pPr>
      <w:r>
        <w:rPr>
          <w:rFonts w:ascii="Arial" w:cs="Arial" w:eastAsia="Arial" w:hAnsi="Arial"/>
          <w:sz w:val="24"/>
          <w:szCs w:val="24"/>
          <w:color w:val="auto"/>
        </w:rPr>
        <w:t>Is “good-bye” too hard to say? One of the first lessons a military spouse ever taught me was that, in military life, it’s never “good-bye,” it’s “see ya later.”</w:t>
      </w:r>
    </w:p>
    <w:p>
      <w:pPr>
        <w:spacing w:after="0" w:line="175" w:lineRule="exact"/>
        <w:rPr>
          <w:rFonts w:ascii="Arial" w:cs="Arial" w:eastAsia="Arial" w:hAnsi="Arial"/>
          <w:sz w:val="24"/>
          <w:szCs w:val="24"/>
          <w:b w:val="1"/>
          <w:bCs w:val="1"/>
          <w:color w:val="25408F"/>
        </w:rPr>
      </w:pPr>
    </w:p>
    <w:p>
      <w:pPr>
        <w:ind w:left="17"/>
        <w:spacing w:after="0"/>
        <w:rPr>
          <w:sz w:val="20"/>
          <w:szCs w:val="20"/>
          <w:color w:val="auto"/>
        </w:rPr>
      </w:pPr>
      <w:r>
        <w:rPr>
          <w:rFonts w:ascii="Arial" w:cs="Arial" w:eastAsia="Arial" w:hAnsi="Arial"/>
          <w:sz w:val="24"/>
          <w:szCs w:val="24"/>
          <w:color w:val="auto"/>
        </w:rPr>
        <w:t>It’s a small military world, and it’s not uncommon to be stationed with friends for a second time</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drawing>
          <wp:anchor simplePos="0" relativeHeight="251657728" behindDoc="1" locked="0" layoutInCell="0" allowOverlap="1">
            <wp:simplePos x="0" y="0"/>
            <wp:positionH relativeFrom="column">
              <wp:posOffset>5649595</wp:posOffset>
            </wp:positionH>
            <wp:positionV relativeFrom="paragraph">
              <wp:posOffset>280035</wp:posOffset>
            </wp:positionV>
            <wp:extent cx="914400" cy="2470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br w:type="column"/>
      </w:r>
    </w:p>
    <w:p>
      <w:pPr>
        <w:ind w:right="80" w:firstLine="35"/>
        <w:spacing w:after="0" w:line="261" w:lineRule="auto"/>
        <w:rPr>
          <w:sz w:val="20"/>
          <w:szCs w:val="20"/>
          <w:color w:val="auto"/>
        </w:rPr>
      </w:pPr>
      <w:r>
        <w:rPr>
          <w:rFonts w:ascii="Arial" w:cs="Arial" w:eastAsia="Arial" w:hAnsi="Arial"/>
          <w:sz w:val="24"/>
          <w:szCs w:val="24"/>
          <w:color w:val="auto"/>
        </w:rPr>
        <w:t>at a different base. But even if friends aren’t in the same place at the same time again, remind kids that social media and email and Skype allow friendships to live on regardless of geography. Teach kids to say “see ya later” instead of “good-bye.” Sometimes a simple phrase change can help children understand that moving doesn’t automatically mean an ending.</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drawing>
          <wp:anchor simplePos="0" relativeHeight="251657728" behindDoc="1" locked="0" layoutInCell="0" allowOverlap="1">
            <wp:simplePos x="0" y="0"/>
            <wp:positionH relativeFrom="column">
              <wp:posOffset>12700</wp:posOffset>
            </wp:positionH>
            <wp:positionV relativeFrom="paragraph">
              <wp:posOffset>313055</wp:posOffset>
            </wp:positionV>
            <wp:extent cx="6545580" cy="47002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extLst>
                    </a:blip>
                    <a:srcRect/>
                    <a:stretch>
                      <a:fillRect/>
                    </a:stretch>
                  </pic:blipFill>
                  <pic:spPr bwMode="auto">
                    <a:xfrm>
                      <a:off x="0" y="0"/>
                      <a:ext cx="6545580" cy="4700270"/>
                    </a:xfrm>
                    <a:prstGeom prst="rect">
                      <a:avLst/>
                    </a:prstGeom>
                    <a:noFill/>
                  </pic:spPr>
                </pic:pic>
              </a:graphicData>
            </a:graphic>
          </wp:anchor>
        </w:drawing>
      </w: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00" w:lineRule="exact"/>
        <w:rPr>
          <w:rFonts w:ascii="Arial" w:cs="Arial" w:eastAsia="Arial" w:hAnsi="Arial"/>
          <w:sz w:val="24"/>
          <w:szCs w:val="24"/>
          <w:b w:val="1"/>
          <w:bCs w:val="1"/>
          <w:color w:val="25408F"/>
        </w:rPr>
      </w:pPr>
    </w:p>
    <w:p>
      <w:pPr>
        <w:spacing w:after="0" w:line="284" w:lineRule="exact"/>
        <w:rPr>
          <w:rFonts w:ascii="Arial" w:cs="Arial" w:eastAsia="Arial" w:hAnsi="Arial"/>
          <w:sz w:val="24"/>
          <w:szCs w:val="24"/>
          <w:b w:val="1"/>
          <w:bCs w:val="1"/>
          <w:color w:val="25408F"/>
        </w:rPr>
      </w:pPr>
    </w:p>
    <w:p>
      <w:pPr>
        <w:ind w:left="60"/>
        <w:spacing w:after="0"/>
        <w:rPr>
          <w:sz w:val="20"/>
          <w:szCs w:val="20"/>
          <w:color w:val="auto"/>
        </w:rPr>
      </w:pPr>
      <w:r>
        <w:rPr>
          <w:rFonts w:ascii="Arial" w:cs="Arial" w:eastAsia="Arial" w:hAnsi="Arial"/>
          <w:sz w:val="32"/>
          <w:szCs w:val="32"/>
          <w:b w:val="1"/>
          <w:bCs w:val="1"/>
          <w:color w:val="FFFFFF"/>
        </w:rPr>
        <w:t>The PCS Move Checklist</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-104775</wp:posOffset>
                </wp:positionV>
                <wp:extent cx="6553200"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8.2499pt" to="517pt,-8.2499pt" o:allowincell="f" strokecolor="#000000" strokeweight="20pt"/>
            </w:pict>
          </mc:Fallback>
        </mc:AlternateContent>
      </w:r>
    </w:p>
    <w:p>
      <w:pPr>
        <w:spacing w:after="0" w:line="146" w:lineRule="exact"/>
        <w:rPr>
          <w:rFonts w:ascii="Arial" w:cs="Arial" w:eastAsia="Arial" w:hAnsi="Arial"/>
          <w:sz w:val="24"/>
          <w:szCs w:val="24"/>
          <w:b w:val="1"/>
          <w:bCs w:val="1"/>
          <w:color w:val="25408F"/>
        </w:rPr>
      </w:pPr>
    </w:p>
    <w:p>
      <w:pPr>
        <w:ind w:left="20" w:right="120" w:firstLine="7"/>
        <w:spacing w:after="0" w:line="261" w:lineRule="auto"/>
        <w:rPr>
          <w:sz w:val="20"/>
          <w:szCs w:val="20"/>
          <w:color w:val="auto"/>
        </w:rPr>
      </w:pPr>
      <w:r>
        <w:rPr>
          <w:rFonts w:ascii="Arial" w:cs="Arial" w:eastAsia="Arial" w:hAnsi="Arial"/>
          <w:sz w:val="24"/>
          <w:szCs w:val="24"/>
          <w:color w:val="auto"/>
        </w:rPr>
        <w:t>In making preparations for a move, it’s easy to get bogged down with all the details and things to do. Military.com can help you stay on top of it all with these handy checklists, which cover everything from packing to setting up in your new location. These ready-to-print lists will remind you what you need to do.</w:t>
      </w:r>
    </w:p>
    <w:p>
      <w:pPr>
        <w:spacing w:after="0" w:line="180" w:lineRule="exact"/>
        <w:rPr>
          <w:rFonts w:ascii="Arial" w:cs="Arial" w:eastAsia="Arial" w:hAnsi="Arial"/>
          <w:sz w:val="24"/>
          <w:szCs w:val="24"/>
          <w:b w:val="1"/>
          <w:bCs w:val="1"/>
          <w:color w:val="25408F"/>
        </w:rPr>
      </w:pPr>
    </w:p>
    <w:p>
      <w:pPr>
        <w:ind w:left="20" w:right="20" w:firstLine="6"/>
        <w:spacing w:after="0" w:line="261" w:lineRule="auto"/>
        <w:rPr>
          <w:sz w:val="20"/>
          <w:szCs w:val="20"/>
          <w:color w:val="auto"/>
        </w:rPr>
      </w:pPr>
      <w:r>
        <w:rPr>
          <w:rFonts w:ascii="Arial" w:cs="Arial" w:eastAsia="Arial" w:hAnsi="Arial"/>
          <w:sz w:val="24"/>
          <w:szCs w:val="24"/>
          <w:color w:val="auto"/>
        </w:rPr>
        <w:t>Be sure to take care of all the items on these lists. For example, if you’re one month away from your move and you use these checklists for the first time, make sure you’ve already taken care of the items in the “Three Months Before Moving” and “Two Months Before Moving” checklists.</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drawing>
          <wp:anchor simplePos="0" relativeHeight="251657728" behindDoc="1" locked="0" layoutInCell="0" allowOverlap="1">
            <wp:simplePos x="0" y="0"/>
            <wp:positionH relativeFrom="column">
              <wp:posOffset>12700</wp:posOffset>
            </wp:positionH>
            <wp:positionV relativeFrom="paragraph">
              <wp:posOffset>1078230</wp:posOffset>
            </wp:positionV>
            <wp:extent cx="914400" cy="24701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1457" w:lineRule="exact"/>
        <w:rPr>
          <w:rFonts w:ascii="Arial" w:cs="Arial" w:eastAsia="Arial" w:hAnsi="Arial"/>
          <w:sz w:val="24"/>
          <w:szCs w:val="24"/>
          <w:b w:val="1"/>
          <w:bCs w:val="1"/>
          <w:color w:val="25408F"/>
        </w:rPr>
      </w:pPr>
    </w:p>
    <w:p>
      <w:pPr>
        <w:sectPr>
          <w:pgSz w:w="24480" w:h="15840" w:orient="landscape"/>
          <w:cols w:equalWidth="0" w:num="2">
            <w:col w:w="11517" w:space="720"/>
            <w:col w:w="10340"/>
          </w:cols>
          <w:pgMar w:left="943" w:top="902" w:right="960" w:bottom="0" w:gutter="0" w:footer="0" w:header="0"/>
        </w:sectPr>
      </w:pPr>
    </w:p>
    <w:p>
      <w:pPr>
        <w:spacing w:after="0" w:line="396" w:lineRule="exact"/>
        <w:rPr>
          <w:rFonts w:ascii="Arial" w:cs="Arial" w:eastAsia="Arial" w:hAnsi="Arial"/>
          <w:sz w:val="24"/>
          <w:szCs w:val="24"/>
          <w:b w:val="1"/>
          <w:bCs w:val="1"/>
          <w:color w:val="25408F"/>
        </w:rPr>
      </w:pPr>
    </w:p>
    <w:p>
      <w:pPr>
        <w:ind w:left="17"/>
        <w:spacing w:after="0"/>
        <w:rPr>
          <w:sz w:val="20"/>
          <w:szCs w:val="20"/>
          <w:color w:val="auto"/>
        </w:rPr>
      </w:pPr>
      <w:r>
        <w:rPr>
          <w:rFonts w:ascii="Arial" w:cs="Arial" w:eastAsia="Arial" w:hAnsi="Arial"/>
          <w:sz w:val="24"/>
          <w:szCs w:val="24"/>
          <w:b w:val="1"/>
          <w:bCs w:val="1"/>
          <w:color w:val="auto"/>
        </w:rPr>
        <w:t>22</w:t>
      </w:r>
    </w:p>
    <w:p>
      <w:pPr>
        <w:spacing w:after="0" w:line="20" w:lineRule="exact"/>
        <w:rPr>
          <w:rFonts w:ascii="Arial" w:cs="Arial" w:eastAsia="Arial" w:hAnsi="Arial"/>
          <w:sz w:val="24"/>
          <w:szCs w:val="24"/>
          <w:b w:val="1"/>
          <w:bCs w:val="1"/>
          <w:color w:val="25408F"/>
        </w:rPr>
      </w:pPr>
      <w:r>
        <w:rPr>
          <w:rFonts w:ascii="Arial" w:cs="Arial" w:eastAsia="Arial" w:hAnsi="Arial"/>
          <w:sz w:val="24"/>
          <w:szCs w:val="24"/>
          <w:b w:val="1"/>
          <w:bCs w:val="1"/>
          <w:color w:val="25408F"/>
        </w:rPr>
        <w:br w:type="column"/>
      </w:r>
    </w:p>
    <w:p>
      <w:pPr>
        <w:spacing w:after="0" w:line="376" w:lineRule="exact"/>
        <w:rPr>
          <w:rFonts w:ascii="Arial" w:cs="Arial" w:eastAsia="Arial" w:hAnsi="Arial"/>
          <w:sz w:val="24"/>
          <w:szCs w:val="24"/>
          <w:b w:val="1"/>
          <w:bCs w:val="1"/>
          <w:color w:val="25408F"/>
        </w:rPr>
      </w:pPr>
    </w:p>
    <w:p>
      <w:pPr>
        <w:spacing w:after="0"/>
        <w:rPr>
          <w:sz w:val="20"/>
          <w:szCs w:val="20"/>
          <w:color w:val="auto"/>
        </w:rPr>
      </w:pPr>
      <w:r>
        <w:rPr>
          <w:rFonts w:ascii="Arial" w:cs="Arial" w:eastAsia="Arial" w:hAnsi="Arial"/>
          <w:sz w:val="24"/>
          <w:szCs w:val="24"/>
          <w:b w:val="1"/>
          <w:bCs w:val="1"/>
          <w:color w:val="auto"/>
        </w:rPr>
        <w:t>23</w:t>
      </w:r>
    </w:p>
    <w:p>
      <w:pPr>
        <w:sectPr>
          <w:pgSz w:w="24480" w:h="15840" w:orient="landscape"/>
          <w:cols w:equalWidth="0" w:num="2">
            <w:col w:w="21577" w:space="720"/>
            <w:col w:w="280"/>
          </w:cols>
          <w:pgMar w:left="943" w:top="902" w:right="960" w:bottom="0" w:gutter="0" w:footer="0" w:header="0"/>
          <w:type w:val="continuous"/>
        </w:sectPr>
      </w:pPr>
    </w:p>
    <w:bookmarkStart w:id="12" w:name="page13"/>
    <w:bookmarkEnd w:id="12"/>
    <w:p>
      <w:pPr>
        <w:ind w:left="80"/>
        <w:spacing w:after="0"/>
        <w:rPr>
          <w:sz w:val="20"/>
          <w:szCs w:val="20"/>
          <w:color w:val="auto"/>
        </w:rPr>
      </w:pPr>
      <w:r>
        <w:rPr>
          <w:rFonts w:ascii="Arial" w:cs="Arial" w:eastAsia="Arial" w:hAnsi="Arial"/>
          <w:sz w:val="32"/>
          <w:szCs w:val="32"/>
          <w:b w:val="1"/>
          <w:bCs w:val="1"/>
          <w:color w:val="FFFFFF"/>
        </w:rPr>
        <w:t>Moving Checklist: Three Months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596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344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96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24"/>
                <w:szCs w:val="24"/>
                <w:b w:val="1"/>
                <w:bCs w:val="1"/>
                <w:color w:val="auto"/>
              </w:rPr>
              <w:t>Done?</w:t>
            </w:r>
          </w:p>
        </w:tc>
      </w:tr>
      <w:tr>
        <w:trPr>
          <w:trHeight w:val="126"/>
        </w:trPr>
        <w:tc>
          <w:tcPr>
            <w:tcW w:w="5960" w:type="dxa"/>
            <w:vAlign w:val="bottom"/>
            <w:tcBorders>
              <w:left w:val="single" w:sz="8" w:color="auto"/>
              <w:bottom w:val="single" w:sz="8" w:color="auto"/>
              <w:right w:val="single" w:sz="8" w:color="auto"/>
            </w:tcBorders>
          </w:tcPr>
          <w:p>
            <w:pPr>
              <w:spacing w:after="0"/>
              <w:rPr>
                <w:sz w:val="10"/>
                <w:szCs w:val="10"/>
                <w:color w:val="auto"/>
              </w:rPr>
            </w:pPr>
          </w:p>
        </w:tc>
        <w:tc>
          <w:tcPr>
            <w:tcW w:w="3440" w:type="dxa"/>
            <w:vAlign w:val="bottom"/>
            <w:tcBorders>
              <w:bottom w:val="single" w:sz="8" w:color="auto"/>
              <w:right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If you are an active service member, make an appointment for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 counseling session at your base transportation office.</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6"/>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Decide whether you want to make a Personally Procured Move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(PPM), or have the government handle everything for you.</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saving for non-reimbursable moving expenses.</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Discuss the moving process with your children to overcome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their fear of relocation.</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planning for special moving needs if you have an infant.</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Notify your landlord you will be moving, but do not give him 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her an exact date right now.</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Begin making shipping arrangements for your vehicle(s) if nec-</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0"/>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essary. If you are using your base transportation office, sched-</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ule a counseling session.</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keeping track of tax-deductible moving expenses (i.e., the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cost of pre-move househunting).</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an inventory of possessions and valuable items (take pic-</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tures or video tape). Get appraisals for antiques or collections.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Start organizing personal records like birth certificates, insur-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ance papers or warranties.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a list of whom to notify concerning your move and for-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warding address.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Let clubs/organizations that you belong to know you are leav-</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ing. Transfer your membership if possible.</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Take care of necessary medical, optical or dental appointments.</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7"/>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Obtain your records or find out how to forward them later.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Have Power of Attorney or Letter of Authorization drawn up for</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unforeseen circumstances.</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Go through closets and drawers to sort through clothes and</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other items to give away or sell.</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5"/>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sure all stickers from previous moves have been re-</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232"/>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moved from furniture.</w:t>
            </w:r>
          </w:p>
        </w:tc>
        <w:tc>
          <w:tcPr>
            <w:tcW w:w="3440" w:type="dxa"/>
            <w:vAlign w:val="bottom"/>
            <w:tcBorders>
              <w:right w:val="single" w:sz="8" w:color="auto"/>
            </w:tcBorders>
          </w:tcPr>
          <w:p>
            <w:pPr>
              <w:spacing w:after="0"/>
              <w:rPr>
                <w:sz w:val="20"/>
                <w:szCs w:val="20"/>
                <w:color w:val="auto"/>
              </w:rPr>
            </w:pPr>
          </w:p>
        </w:tc>
        <w:tc>
          <w:tcPr>
            <w:tcW w:w="960" w:type="dxa"/>
            <w:vAlign w:val="bottom"/>
            <w:tcBorders>
              <w:right w:val="single" w:sz="8" w:color="auto"/>
            </w:tcBorders>
          </w:tcPr>
          <w:p>
            <w:pPr>
              <w:spacing w:after="0"/>
              <w:rPr>
                <w:sz w:val="20"/>
                <w:szCs w:val="20"/>
                <w:color w:val="auto"/>
              </w:rPr>
            </w:pPr>
          </w:p>
        </w:tc>
      </w:tr>
      <w:tr>
        <w:trPr>
          <w:trHeight w:val="135"/>
        </w:trPr>
        <w:tc>
          <w:tcPr>
            <w:tcW w:w="5960" w:type="dxa"/>
            <w:vAlign w:val="bottom"/>
            <w:tcBorders>
              <w:left w:val="single" w:sz="8" w:color="auto"/>
              <w:bottom w:val="single" w:sz="8" w:color="auto"/>
              <w:right w:val="single" w:sz="8" w:color="auto"/>
            </w:tcBorders>
          </w:tcPr>
          <w:p>
            <w:pPr>
              <w:spacing w:after="0"/>
              <w:rPr>
                <w:sz w:val="11"/>
                <w:szCs w:val="11"/>
                <w:color w:val="auto"/>
              </w:rPr>
            </w:pPr>
          </w:p>
        </w:tc>
        <w:tc>
          <w:tcPr>
            <w:tcW w:w="344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r>
      <w:tr>
        <w:trPr>
          <w:trHeight w:val="347"/>
        </w:trPr>
        <w:tc>
          <w:tcPr>
            <w:tcW w:w="59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Do not place any more mail order purchases.</w:t>
            </w:r>
          </w:p>
        </w:tc>
        <w:tc>
          <w:tcPr>
            <w:tcW w:w="3440" w:type="dxa"/>
            <w:vAlign w:val="bottom"/>
            <w:tcBorders>
              <w:right w:val="single" w:sz="8" w:color="auto"/>
            </w:tcBorders>
          </w:tcPr>
          <w:p>
            <w:pPr>
              <w:spacing w:after="0"/>
              <w:rPr>
                <w:sz w:val="24"/>
                <w:szCs w:val="24"/>
                <w:color w:val="auto"/>
              </w:rPr>
            </w:pPr>
          </w:p>
        </w:tc>
        <w:tc>
          <w:tcPr>
            <w:tcW w:w="960" w:type="dxa"/>
            <w:vAlign w:val="bottom"/>
            <w:tcBorders>
              <w:right w:val="single" w:sz="8" w:color="auto"/>
            </w:tcBorders>
          </w:tcPr>
          <w:p>
            <w:pPr>
              <w:spacing w:after="0"/>
              <w:rPr>
                <w:sz w:val="24"/>
                <w:szCs w:val="24"/>
                <w:color w:val="auto"/>
              </w:rPr>
            </w:pPr>
          </w:p>
        </w:tc>
      </w:tr>
      <w:tr>
        <w:trPr>
          <w:trHeight w:val="164"/>
        </w:trPr>
        <w:tc>
          <w:tcPr>
            <w:tcW w:w="5960" w:type="dxa"/>
            <w:vAlign w:val="bottom"/>
            <w:tcBorders>
              <w:left w:val="single" w:sz="8" w:color="auto"/>
              <w:bottom w:val="single" w:sz="8" w:color="auto"/>
              <w:right w:val="single" w:sz="8" w:color="auto"/>
            </w:tcBorders>
          </w:tcPr>
          <w:p>
            <w:pPr>
              <w:spacing w:after="0"/>
              <w:rPr>
                <w:sz w:val="14"/>
                <w:szCs w:val="14"/>
                <w:color w:val="auto"/>
              </w:rPr>
            </w:pPr>
          </w:p>
        </w:tc>
        <w:tc>
          <w:tcPr>
            <w:tcW w:w="3440" w:type="dxa"/>
            <w:vAlign w:val="bottom"/>
            <w:tcBorders>
              <w:bottom w:val="single" w:sz="8" w:color="auto"/>
              <w:right w:val="single" w:sz="8" w:color="auto"/>
            </w:tcBorders>
          </w:tcPr>
          <w:p>
            <w:pPr>
              <w:spacing w:after="0"/>
              <w:rPr>
                <w:sz w:val="14"/>
                <w:szCs w:val="14"/>
                <w:color w:val="auto"/>
              </w:rPr>
            </w:pPr>
          </w:p>
        </w:tc>
        <w:tc>
          <w:tcPr>
            <w:tcW w:w="960" w:type="dxa"/>
            <w:vAlign w:val="bottom"/>
            <w:tcBorders>
              <w:bottom w:val="single" w:sz="8" w:color="auto"/>
              <w:right w:val="single" w:sz="8" w:color="auto"/>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425450</wp:posOffset>
            </wp:positionV>
            <wp:extent cx="914400" cy="2470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40"/>
        <w:spacing w:after="0"/>
        <w:rPr>
          <w:sz w:val="20"/>
          <w:szCs w:val="20"/>
          <w:color w:val="auto"/>
        </w:rPr>
      </w:pPr>
      <w:r>
        <w:rPr>
          <w:rFonts w:ascii="Arial" w:cs="Arial" w:eastAsia="Arial" w:hAnsi="Arial"/>
          <w:sz w:val="32"/>
          <w:szCs w:val="32"/>
          <w:b w:val="1"/>
          <w:bCs w:val="1"/>
          <w:color w:val="FFFFFF"/>
        </w:rPr>
        <w:t>Two Months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420" w:type="dxa"/>
            <w:vAlign w:val="bottom"/>
            <w:tcBorders>
              <w:top w:val="single" w:sz="8" w:color="auto"/>
              <w:left w:val="single" w:sz="8" w:color="auto"/>
              <w:right w:val="single" w:sz="8" w:color="auto"/>
            </w:tcBorders>
            <w:gridSpan w:val="4"/>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14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4"/>
                <w:szCs w:val="24"/>
                <w:b w:val="1"/>
                <w:bCs w:val="1"/>
                <w:color w:val="auto"/>
              </w:rPr>
              <w:t>Done?</w:t>
            </w:r>
          </w:p>
        </w:tc>
      </w:tr>
      <w:tr>
        <w:trPr>
          <w:trHeight w:val="126"/>
        </w:trPr>
        <w:tc>
          <w:tcPr>
            <w:tcW w:w="200" w:type="dxa"/>
            <w:vAlign w:val="bottom"/>
            <w:tcBorders>
              <w:left w:val="single" w:sz="8" w:color="auto"/>
              <w:bottom w:val="single" w:sz="8" w:color="auto"/>
            </w:tcBorders>
          </w:tcPr>
          <w:p>
            <w:pPr>
              <w:spacing w:after="0"/>
              <w:rPr>
                <w:sz w:val="10"/>
                <w:szCs w:val="10"/>
                <w:color w:val="auto"/>
              </w:rPr>
            </w:pPr>
          </w:p>
        </w:tc>
        <w:tc>
          <w:tcPr>
            <w:tcW w:w="2280" w:type="dxa"/>
            <w:vAlign w:val="bottom"/>
            <w:tcBorders>
              <w:bottom w:val="single" w:sz="8" w:color="auto"/>
            </w:tcBorders>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316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r>
      <w:tr>
        <w:trPr>
          <w:trHeight w:val="345"/>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Begin sorting out and disposing of items you don’t need. Hold a</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0"/>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garage sale and/or sell off items through an online marketplace such</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as eBay or Craigslist.</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6"/>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are buying a new home at your new location, you should</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0"/>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choose one as soon as possible, arrange financing, and set tenta-</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225"/>
        </w:trPr>
        <w:tc>
          <w:tcPr>
            <w:tcW w:w="6420" w:type="dxa"/>
            <w:vAlign w:val="bottom"/>
            <w:tcBorders>
              <w:left w:val="single" w:sz="8" w:color="auto"/>
              <w:right w:val="single" w:sz="8" w:color="auto"/>
            </w:tcBorders>
            <w:gridSpan w:val="4"/>
          </w:tcPr>
          <w:p>
            <w:pPr>
              <w:ind w:left="200"/>
              <w:spacing w:after="0" w:line="226" w:lineRule="exact"/>
              <w:rPr>
                <w:sz w:val="20"/>
                <w:szCs w:val="20"/>
                <w:color w:val="auto"/>
              </w:rPr>
            </w:pPr>
            <w:r>
              <w:rPr>
                <w:rFonts w:ascii="Arial" w:cs="Arial" w:eastAsia="Arial" w:hAnsi="Arial"/>
                <w:sz w:val="20"/>
                <w:szCs w:val="20"/>
                <w:color w:val="auto"/>
              </w:rPr>
              <w:t>tive closing dates. For more on the home buying process, see the</w:t>
            </w:r>
          </w:p>
        </w:tc>
        <w:tc>
          <w:tcPr>
            <w:tcW w:w="2800" w:type="dxa"/>
            <w:vAlign w:val="bottom"/>
            <w:tcBorders>
              <w:right w:val="single" w:sz="8" w:color="auto"/>
            </w:tcBorders>
          </w:tcPr>
          <w:p>
            <w:pPr>
              <w:spacing w:after="0"/>
              <w:rPr>
                <w:sz w:val="19"/>
                <w:szCs w:val="19"/>
                <w:color w:val="auto"/>
              </w:rPr>
            </w:pPr>
          </w:p>
        </w:tc>
        <w:tc>
          <w:tcPr>
            <w:tcW w:w="1140" w:type="dxa"/>
            <w:vAlign w:val="bottom"/>
            <w:tcBorders>
              <w:right w:val="single" w:sz="8" w:color="auto"/>
            </w:tcBorders>
          </w:tcPr>
          <w:p>
            <w:pPr>
              <w:spacing w:after="0"/>
              <w:rPr>
                <w:sz w:val="19"/>
                <w:szCs w:val="19"/>
                <w:color w:val="auto"/>
              </w:rPr>
            </w:pPr>
          </w:p>
        </w:tc>
      </w:tr>
      <w:tr>
        <w:trPr>
          <w:trHeight w:val="210"/>
        </w:trPr>
        <w:tc>
          <w:tcPr>
            <w:tcW w:w="200" w:type="dxa"/>
            <w:vAlign w:val="bottom"/>
            <w:tcBorders>
              <w:left w:val="single" w:sz="8" w:color="auto"/>
            </w:tcBorders>
          </w:tcPr>
          <w:p>
            <w:pPr>
              <w:spacing w:after="0"/>
              <w:rPr>
                <w:sz w:val="18"/>
                <w:szCs w:val="18"/>
                <w:color w:val="auto"/>
              </w:rPr>
            </w:pPr>
          </w:p>
        </w:tc>
        <w:tc>
          <w:tcPr>
            <w:tcW w:w="6220" w:type="dxa"/>
            <w:vAlign w:val="bottom"/>
            <w:tcBorders>
              <w:right w:val="single" w:sz="8" w:color="auto"/>
            </w:tcBorders>
            <w:gridSpan w:val="3"/>
          </w:tcPr>
          <w:p>
            <w:pPr>
              <w:spacing w:after="0" w:line="210" w:lineRule="exact"/>
              <w:rPr>
                <w:rFonts w:ascii="Arial" w:cs="Arial" w:eastAsia="Arial" w:hAnsi="Arial"/>
                <w:sz w:val="20"/>
                <w:szCs w:val="20"/>
                <w:b w:val="1"/>
                <w:bCs w:val="1"/>
                <w:color w:val="25408F"/>
              </w:rPr>
            </w:pPr>
            <w:hyperlink r:id="rId69">
              <w:r>
                <w:rPr>
                  <w:rFonts w:ascii="Arial" w:cs="Arial" w:eastAsia="Arial" w:hAnsi="Arial"/>
                  <w:sz w:val="20"/>
                  <w:szCs w:val="20"/>
                  <w:b w:val="1"/>
                  <w:bCs w:val="1"/>
                  <w:color w:val="25408F"/>
                </w:rPr>
                <w:t>Military.com Home Buying Guide</w:t>
              </w:r>
            </w:hyperlink>
            <w:r>
              <w:rPr>
                <w:rFonts w:ascii="Arial" w:cs="Arial" w:eastAsia="Arial" w:hAnsi="Arial"/>
                <w:sz w:val="20"/>
                <w:szCs w:val="20"/>
                <w:color w:val="000000"/>
              </w:rPr>
              <w:t>.</w:t>
            </w:r>
          </w:p>
        </w:tc>
        <w:tc>
          <w:tcPr>
            <w:tcW w:w="2800" w:type="dxa"/>
            <w:vAlign w:val="bottom"/>
            <w:tcBorders>
              <w:right w:val="single" w:sz="8" w:color="auto"/>
            </w:tcBorders>
          </w:tcPr>
          <w:p>
            <w:pPr>
              <w:spacing w:after="0"/>
              <w:rPr>
                <w:sz w:val="18"/>
                <w:szCs w:val="18"/>
                <w:color w:val="auto"/>
              </w:rPr>
            </w:pPr>
          </w:p>
        </w:tc>
        <w:tc>
          <w:tcPr>
            <w:tcW w:w="1140" w:type="dxa"/>
            <w:vAlign w:val="bottom"/>
            <w:tcBorders>
              <w:right w:val="single" w:sz="8" w:color="auto"/>
            </w:tcBorders>
          </w:tcPr>
          <w:p>
            <w:pPr>
              <w:spacing w:after="0"/>
              <w:rPr>
                <w:sz w:val="18"/>
                <w:szCs w:val="18"/>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2280" w:type="dxa"/>
            <w:vAlign w:val="bottom"/>
            <w:tcBorders>
              <w:top w:val="single" w:sz="8" w:color="00AEEF"/>
              <w:bottom w:val="single" w:sz="8" w:color="auto"/>
            </w:tcBorders>
          </w:tcPr>
          <w:p>
            <w:pPr>
              <w:spacing w:after="0"/>
              <w:rPr>
                <w:sz w:val="12"/>
                <w:szCs w:val="12"/>
                <w:color w:val="auto"/>
              </w:rPr>
            </w:pPr>
          </w:p>
        </w:tc>
        <w:tc>
          <w:tcPr>
            <w:tcW w:w="780" w:type="dxa"/>
            <w:vAlign w:val="bottom"/>
            <w:tcBorders>
              <w:top w:val="single" w:sz="8" w:color="00AEEF"/>
              <w:bottom w:val="single" w:sz="8" w:color="auto"/>
            </w:tcBorders>
          </w:tcPr>
          <w:p>
            <w:pPr>
              <w:spacing w:after="0"/>
              <w:rPr>
                <w:sz w:val="12"/>
                <w:szCs w:val="12"/>
                <w:color w:val="auto"/>
              </w:rPr>
            </w:pPr>
          </w:p>
        </w:tc>
        <w:tc>
          <w:tcPr>
            <w:tcW w:w="316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your family members have jobs, they should give required notice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0"/>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of termination and get a referral letter. They should also update their</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225"/>
        </w:trPr>
        <w:tc>
          <w:tcPr>
            <w:tcW w:w="200" w:type="dxa"/>
            <w:vAlign w:val="bottom"/>
            <w:tcBorders>
              <w:left w:val="single" w:sz="8" w:color="auto"/>
            </w:tcBorders>
          </w:tcPr>
          <w:p>
            <w:pPr>
              <w:spacing w:after="0"/>
              <w:rPr>
                <w:sz w:val="19"/>
                <w:szCs w:val="19"/>
                <w:color w:val="auto"/>
              </w:rPr>
            </w:pPr>
          </w:p>
        </w:tc>
        <w:tc>
          <w:tcPr>
            <w:tcW w:w="6220" w:type="dxa"/>
            <w:vAlign w:val="bottom"/>
            <w:tcBorders>
              <w:right w:val="single" w:sz="8" w:color="auto"/>
            </w:tcBorders>
            <w:gridSpan w:val="3"/>
          </w:tcPr>
          <w:p>
            <w:pPr>
              <w:spacing w:after="0" w:line="226" w:lineRule="exact"/>
              <w:rPr>
                <w:sz w:val="20"/>
                <w:szCs w:val="20"/>
                <w:color w:val="auto"/>
              </w:rPr>
            </w:pPr>
            <w:r>
              <w:rPr>
                <w:rFonts w:ascii="Arial" w:cs="Arial" w:eastAsia="Arial" w:hAnsi="Arial"/>
                <w:sz w:val="20"/>
                <w:szCs w:val="20"/>
                <w:color w:val="auto"/>
              </w:rPr>
              <w:t>resumes for finding a job at your new location. For more help, see the</w:t>
            </w:r>
          </w:p>
        </w:tc>
        <w:tc>
          <w:tcPr>
            <w:tcW w:w="2800" w:type="dxa"/>
            <w:vAlign w:val="bottom"/>
            <w:tcBorders>
              <w:right w:val="single" w:sz="8" w:color="auto"/>
            </w:tcBorders>
          </w:tcPr>
          <w:p>
            <w:pPr>
              <w:spacing w:after="0"/>
              <w:rPr>
                <w:sz w:val="19"/>
                <w:szCs w:val="19"/>
                <w:color w:val="auto"/>
              </w:rPr>
            </w:pPr>
          </w:p>
        </w:tc>
        <w:tc>
          <w:tcPr>
            <w:tcW w:w="1140" w:type="dxa"/>
            <w:vAlign w:val="bottom"/>
            <w:tcBorders>
              <w:right w:val="single" w:sz="8" w:color="auto"/>
            </w:tcBorders>
          </w:tcPr>
          <w:p>
            <w:pPr>
              <w:spacing w:after="0"/>
              <w:rPr>
                <w:sz w:val="19"/>
                <w:szCs w:val="19"/>
                <w:color w:val="auto"/>
              </w:rPr>
            </w:pPr>
          </w:p>
        </w:tc>
      </w:tr>
      <w:tr>
        <w:trPr>
          <w:trHeight w:val="210"/>
        </w:trPr>
        <w:tc>
          <w:tcPr>
            <w:tcW w:w="6420" w:type="dxa"/>
            <w:vAlign w:val="bottom"/>
            <w:tcBorders>
              <w:left w:val="single" w:sz="8" w:color="auto"/>
              <w:right w:val="single" w:sz="8" w:color="auto"/>
            </w:tcBorders>
            <w:gridSpan w:val="4"/>
          </w:tcPr>
          <w:p>
            <w:pPr>
              <w:ind w:left="200"/>
              <w:spacing w:after="0" w:line="210" w:lineRule="exact"/>
              <w:rPr>
                <w:rFonts w:ascii="Arial" w:cs="Arial" w:eastAsia="Arial" w:hAnsi="Arial"/>
                <w:sz w:val="20"/>
                <w:szCs w:val="20"/>
                <w:b w:val="1"/>
                <w:bCs w:val="1"/>
                <w:color w:val="25408F"/>
              </w:rPr>
            </w:pPr>
            <w:hyperlink r:id="rId70">
              <w:r>
                <w:rPr>
                  <w:rFonts w:ascii="Arial" w:cs="Arial" w:eastAsia="Arial" w:hAnsi="Arial"/>
                  <w:sz w:val="20"/>
                  <w:szCs w:val="20"/>
                  <w:b w:val="1"/>
                  <w:bCs w:val="1"/>
                  <w:color w:val="25408F"/>
                </w:rPr>
                <w:t>Spouse Career Channel.</w:t>
              </w:r>
            </w:hyperlink>
          </w:p>
        </w:tc>
        <w:tc>
          <w:tcPr>
            <w:tcW w:w="2800" w:type="dxa"/>
            <w:vAlign w:val="bottom"/>
            <w:tcBorders>
              <w:right w:val="single" w:sz="8" w:color="auto"/>
            </w:tcBorders>
          </w:tcPr>
          <w:p>
            <w:pPr>
              <w:spacing w:after="0"/>
              <w:rPr>
                <w:sz w:val="18"/>
                <w:szCs w:val="18"/>
                <w:color w:val="auto"/>
              </w:rPr>
            </w:pPr>
          </w:p>
        </w:tc>
        <w:tc>
          <w:tcPr>
            <w:tcW w:w="1140" w:type="dxa"/>
            <w:vAlign w:val="bottom"/>
            <w:tcBorders>
              <w:right w:val="single" w:sz="8" w:color="auto"/>
            </w:tcBorders>
          </w:tcPr>
          <w:p>
            <w:pPr>
              <w:spacing w:after="0"/>
              <w:rPr>
                <w:sz w:val="18"/>
                <w:szCs w:val="18"/>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2280" w:type="dxa"/>
            <w:vAlign w:val="bottom"/>
            <w:tcBorders>
              <w:top w:val="single" w:sz="8" w:color="00AEEF"/>
              <w:bottom w:val="single" w:sz="8" w:color="auto"/>
            </w:tcBorders>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316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require child care at your new location, start looking into op-</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tions.</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have school-age children, check school schedules and enroll-</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ment requirements at your new location.</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plan to take a vacation on the way to your new address, make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all your reservations as soon as possible.</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have a car, truck or auto, be sure that all maintenance and</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repairs are taken care of now.</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7"/>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Be sure you still have your proof of insurance for the car.</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Contact your insurance company about protection for auto(s), home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and household storage, and high-value items.</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are using your base transportation office, let it know if you plan</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to ship your vehicle, and provide the estimated shipping weight.</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have pets, have them checked by a local vet, and ensure all</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vaccinations and inoculations are up to date.</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7"/>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Get a copy of your pet’s medical records.</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7"/>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Close out any local charge accounts.</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necessary, open up an account and a safe deposit box at a bank</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at your new location.</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If you need help organizing your finances, visit your military base</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finance center, or seek a private financial advisor.</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Check expiration dates on major credit cards you plan to use during</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6420" w:type="dxa"/>
            <w:vAlign w:val="bottom"/>
            <w:tcBorders>
              <w:left w:val="single" w:sz="8" w:color="auto"/>
              <w:right w:val="single" w:sz="8" w:color="auto"/>
            </w:tcBorders>
            <w:gridSpan w:val="4"/>
          </w:tcPr>
          <w:p>
            <w:pPr>
              <w:ind w:left="200"/>
              <w:spacing w:after="0"/>
              <w:rPr>
                <w:sz w:val="20"/>
                <w:szCs w:val="20"/>
                <w:color w:val="auto"/>
              </w:rPr>
            </w:pPr>
            <w:r>
              <w:rPr>
                <w:rFonts w:ascii="Arial" w:cs="Arial" w:eastAsia="Arial" w:hAnsi="Arial"/>
                <w:sz w:val="20"/>
                <w:szCs w:val="20"/>
                <w:color w:val="auto"/>
              </w:rPr>
              <w:t>travel.</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r>
        <w:trPr>
          <w:trHeight w:val="345"/>
        </w:trPr>
        <w:tc>
          <w:tcPr>
            <w:tcW w:w="6420" w:type="dxa"/>
            <w:vAlign w:val="bottom"/>
            <w:tcBorders>
              <w:left w:val="single" w:sz="8" w:color="auto"/>
              <w:right w:val="single" w:sz="8" w:color="auto"/>
            </w:tcBorders>
            <w:gridSpan w:val="4"/>
          </w:tcPr>
          <w:p>
            <w:pPr>
              <w:ind w:left="180"/>
              <w:spacing w:after="0"/>
              <w:rPr>
                <w:sz w:val="20"/>
                <w:szCs w:val="20"/>
                <w:color w:val="auto"/>
              </w:rPr>
            </w:pPr>
            <w:r>
              <w:rPr>
                <w:rFonts w:ascii="Arial" w:cs="Arial" w:eastAsia="Arial" w:hAnsi="Arial"/>
                <w:sz w:val="20"/>
                <w:szCs w:val="20"/>
                <w:color w:val="auto"/>
              </w:rPr>
              <w:t>Contact the Department of Motor Vehicles at your new location for</w:t>
            </w:r>
          </w:p>
        </w:tc>
        <w:tc>
          <w:tcPr>
            <w:tcW w:w="28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220" w:type="dxa"/>
            <w:vAlign w:val="bottom"/>
            <w:tcBorders>
              <w:right w:val="single" w:sz="8" w:color="auto"/>
            </w:tcBorders>
            <w:gridSpan w:val="3"/>
          </w:tcPr>
          <w:p>
            <w:pPr>
              <w:spacing w:after="0"/>
              <w:rPr>
                <w:sz w:val="20"/>
                <w:szCs w:val="20"/>
                <w:color w:val="auto"/>
              </w:rPr>
            </w:pPr>
            <w:r>
              <w:rPr>
                <w:rFonts w:ascii="Arial" w:cs="Arial" w:eastAsia="Arial" w:hAnsi="Arial"/>
                <w:sz w:val="20"/>
                <w:szCs w:val="20"/>
                <w:color w:val="auto"/>
              </w:rPr>
              <w:t>information on a new driver’s license and registration.</w:t>
            </w:r>
          </w:p>
        </w:tc>
        <w:tc>
          <w:tcPr>
            <w:tcW w:w="280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228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316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105410</wp:posOffset>
            </wp:positionV>
            <wp:extent cx="914400" cy="24701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40"/>
          </w:cols>
          <w:pgMar w:left="960" w:top="958" w:right="940" w:bottom="0" w:gutter="0" w:footer="0" w:header="0"/>
        </w:sectPr>
      </w:pPr>
    </w:p>
    <w:p>
      <w:pPr>
        <w:spacing w:after="0" w:line="121"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24</w:t>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25</w:t>
      </w:r>
    </w:p>
    <w:p>
      <w:pPr>
        <w:sectPr>
          <w:pgSz w:w="24480" w:h="15840" w:orient="landscape"/>
          <w:cols w:equalWidth="0" w:num="2">
            <w:col w:w="21560" w:space="720"/>
            <w:col w:w="300"/>
          </w:cols>
          <w:pgMar w:left="960" w:top="958" w:right="940" w:bottom="0" w:gutter="0" w:footer="0" w:header="0"/>
          <w:type w:val="continuous"/>
        </w:sectPr>
      </w:pPr>
    </w:p>
    <w:bookmarkStart w:id="13" w:name="page14"/>
    <w:bookmarkEnd w:id="13"/>
    <w:p>
      <w:pPr>
        <w:ind w:left="80"/>
        <w:spacing w:after="0"/>
        <w:rPr>
          <w:sz w:val="20"/>
          <w:szCs w:val="20"/>
          <w:color w:val="auto"/>
        </w:rPr>
      </w:pPr>
      <w:r>
        <w:rPr>
          <w:rFonts w:ascii="Arial" w:cs="Arial" w:eastAsia="Arial" w:hAnsi="Arial"/>
          <w:sz w:val="32"/>
          <w:szCs w:val="32"/>
          <w:b w:val="1"/>
          <w:bCs w:val="1"/>
          <w:color w:val="FFFFFF"/>
        </w:rPr>
        <w:t>One Month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40" w:type="dxa"/>
            <w:vAlign w:val="bottom"/>
            <w:tcBorders>
              <w:top w:val="single" w:sz="8" w:color="auto"/>
              <w:left w:val="single" w:sz="8" w:color="auto"/>
              <w:right w:val="single" w:sz="8" w:color="auto"/>
            </w:tcBorders>
            <w:gridSpan w:val="6"/>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200" w:type="dxa"/>
            <w:vAlign w:val="bottom"/>
            <w:tcBorders>
              <w:left w:val="single" w:sz="8" w:color="auto"/>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2500" w:type="dxa"/>
            <w:vAlign w:val="bottom"/>
            <w:tcBorders>
              <w:bottom w:val="single" w:sz="8" w:color="auto"/>
            </w:tcBorders>
          </w:tcPr>
          <w:p>
            <w:pPr>
              <w:spacing w:after="0"/>
              <w:rPr>
                <w:sz w:val="10"/>
                <w:szCs w:val="10"/>
                <w:color w:val="auto"/>
              </w:rPr>
            </w:pPr>
          </w:p>
        </w:tc>
        <w:tc>
          <w:tcPr>
            <w:tcW w:w="1940" w:type="dxa"/>
            <w:vAlign w:val="bottom"/>
            <w:tcBorders>
              <w:bottom w:val="single" w:sz="8" w:color="auto"/>
            </w:tcBorders>
          </w:tcPr>
          <w:p>
            <w:pPr>
              <w:spacing w:after="0"/>
              <w:rPr>
                <w:sz w:val="10"/>
                <w:szCs w:val="10"/>
                <w:color w:val="auto"/>
              </w:rPr>
            </w:pPr>
          </w:p>
        </w:tc>
        <w:tc>
          <w:tcPr>
            <w:tcW w:w="1040" w:type="dxa"/>
            <w:vAlign w:val="bottom"/>
            <w:tcBorders>
              <w:bottom w:val="single" w:sz="8" w:color="auto"/>
            </w:tcBorders>
          </w:tcPr>
          <w:p>
            <w:pPr>
              <w:spacing w:after="0"/>
              <w:rPr>
                <w:sz w:val="10"/>
                <w:szCs w:val="10"/>
                <w:color w:val="auto"/>
              </w:rPr>
            </w:pPr>
          </w:p>
        </w:tc>
        <w:tc>
          <w:tcPr>
            <w:tcW w:w="32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Schedule pickup and delivery dates with your mover, and arrange for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storage if needed.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6"/>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Verify your move-in schedule with real estate agents and landlords;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arrange for temporary housing if needed.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If you haven’t found a new residence yet, obtain a post office box or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forwarding address for your mail until you have a permanent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If you haven’t done so already, visit your military financial center or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private advisor for financial counseling.</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20"/>
        </w:trPr>
        <w:tc>
          <w:tcPr>
            <w:tcW w:w="6540" w:type="dxa"/>
            <w:vAlign w:val="bottom"/>
            <w:tcBorders>
              <w:left w:val="single" w:sz="8" w:color="auto"/>
              <w:right w:val="single" w:sz="8" w:color="auto"/>
            </w:tcBorders>
            <w:gridSpan w:val="6"/>
          </w:tcPr>
          <w:p>
            <w:pPr>
              <w:ind w:left="180"/>
              <w:spacing w:after="0"/>
              <w:rPr>
                <w:rFonts w:ascii="Arial" w:cs="Arial" w:eastAsia="Arial" w:hAnsi="Arial"/>
                <w:sz w:val="20"/>
                <w:szCs w:val="20"/>
                <w:color w:val="auto"/>
                <w:w w:val="99"/>
              </w:rPr>
            </w:pPr>
            <w:r>
              <w:rPr>
                <w:rFonts w:ascii="Arial" w:cs="Arial" w:eastAsia="Arial" w:hAnsi="Arial"/>
                <w:sz w:val="20"/>
                <w:szCs w:val="20"/>
                <w:color w:val="auto"/>
                <w:w w:val="99"/>
              </w:rPr>
              <w:t>If you are on active duty, check with</w:t>
            </w:r>
            <w:r>
              <w:rPr>
                <w:rFonts w:ascii="Arial" w:cs="Arial" w:eastAsia="Arial" w:hAnsi="Arial"/>
                <w:sz w:val="20"/>
                <w:szCs w:val="20"/>
                <w:color w:val="25408F"/>
                <w:w w:val="99"/>
              </w:rPr>
              <w:t xml:space="preserve"> </w:t>
            </w:r>
            <w:hyperlink r:id="rId72">
              <w:r>
                <w:rPr>
                  <w:rFonts w:ascii="Arial" w:cs="Arial" w:eastAsia="Arial" w:hAnsi="Arial"/>
                  <w:sz w:val="20"/>
                  <w:szCs w:val="20"/>
                  <w:b w:val="1"/>
                  <w:bCs w:val="1"/>
                  <w:color w:val="25408F"/>
                  <w:w w:val="99"/>
                </w:rPr>
                <w:t>Travel and Transportation Allow-</w:t>
              </w:r>
            </w:hyperlink>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940" w:type="dxa"/>
            <w:vAlign w:val="bottom"/>
            <w:shd w:val="clear" w:color="auto" w:fill="00AEEF"/>
          </w:tcPr>
          <w:p>
            <w:pPr>
              <w:spacing w:after="0" w:line="20" w:lineRule="exact"/>
              <w:rPr>
                <w:sz w:val="1"/>
                <w:szCs w:val="1"/>
                <w:color w:val="auto"/>
              </w:rPr>
            </w:pPr>
          </w:p>
        </w:tc>
        <w:tc>
          <w:tcPr>
            <w:tcW w:w="1040" w:type="dxa"/>
            <w:vAlign w:val="bottom"/>
            <w:tcBorders>
              <w:right w:val="single" w:sz="8" w:color="00AEEF"/>
            </w:tcBorders>
            <w:shd w:val="clear" w:color="auto" w:fill="00AEEF"/>
          </w:tcPr>
          <w:p>
            <w:pPr>
              <w:spacing w:after="0" w:line="20" w:lineRule="exact"/>
              <w:rPr>
                <w:sz w:val="1"/>
                <w:szCs w:val="1"/>
                <w:color w:val="auto"/>
              </w:rPr>
            </w:pPr>
          </w:p>
        </w:tc>
        <w:tc>
          <w:tcPr>
            <w:tcW w:w="320" w:type="dxa"/>
            <w:vAlign w:val="bottom"/>
            <w:tcBorders>
              <w:right w:val="single" w:sz="8" w:color="auto"/>
            </w:tcBorders>
          </w:tcPr>
          <w:p>
            <w:pPr>
              <w:spacing w:after="0" w:line="20" w:lineRule="exact"/>
              <w:rPr>
                <w:sz w:val="1"/>
                <w:szCs w:val="1"/>
                <w:color w:val="auto"/>
              </w:rPr>
            </w:pPr>
          </w:p>
        </w:tc>
        <w:tc>
          <w:tcPr>
            <w:tcW w:w="2800" w:type="dxa"/>
            <w:vAlign w:val="bottom"/>
            <w:tcBorders>
              <w:right w:val="single" w:sz="8" w:color="auto"/>
            </w:tcBorders>
          </w:tcPr>
          <w:p>
            <w:pPr>
              <w:spacing w:after="0" w:line="20" w:lineRule="exact"/>
              <w:rPr>
                <w:sz w:val="1"/>
                <w:szCs w:val="1"/>
                <w:color w:val="auto"/>
              </w:rPr>
            </w:pPr>
          </w:p>
        </w:tc>
        <w:tc>
          <w:tcPr>
            <w:tcW w:w="1020" w:type="dxa"/>
            <w:vAlign w:val="bottom"/>
            <w:tcBorders>
              <w:right w:val="single" w:sz="8" w:color="auto"/>
            </w:tcBorders>
          </w:tcPr>
          <w:p>
            <w:pPr>
              <w:spacing w:after="0" w:line="20" w:lineRule="exact"/>
              <w:rPr>
                <w:sz w:val="1"/>
                <w:szCs w:val="1"/>
                <w:color w:val="auto"/>
              </w:rPr>
            </w:pPr>
          </w:p>
        </w:tc>
      </w:tr>
      <w:tr>
        <w:trPr>
          <w:trHeight w:val="210"/>
        </w:trPr>
        <w:tc>
          <w:tcPr>
            <w:tcW w:w="6540" w:type="dxa"/>
            <w:vAlign w:val="bottom"/>
            <w:tcBorders>
              <w:left w:val="single" w:sz="8" w:color="auto"/>
              <w:right w:val="single" w:sz="8" w:color="auto"/>
            </w:tcBorders>
            <w:gridSpan w:val="6"/>
          </w:tcPr>
          <w:p>
            <w:pPr>
              <w:ind w:left="200"/>
              <w:spacing w:after="0" w:line="210" w:lineRule="exact"/>
              <w:rPr>
                <w:rFonts w:ascii="Arial" w:cs="Arial" w:eastAsia="Arial" w:hAnsi="Arial"/>
                <w:sz w:val="20"/>
                <w:szCs w:val="20"/>
                <w:b w:val="1"/>
                <w:bCs w:val="1"/>
                <w:color w:val="25408F"/>
              </w:rPr>
            </w:pPr>
            <w:hyperlink r:id="rId72">
              <w:r>
                <w:rPr>
                  <w:rFonts w:ascii="Arial" w:cs="Arial" w:eastAsia="Arial" w:hAnsi="Arial"/>
                  <w:sz w:val="20"/>
                  <w:szCs w:val="20"/>
                  <w:b w:val="1"/>
                  <w:bCs w:val="1"/>
                  <w:color w:val="25408F"/>
                </w:rPr>
                <w:t>ances</w:t>
              </w:r>
              <w:r>
                <w:rPr>
                  <w:rFonts w:ascii="Arial" w:cs="Arial" w:eastAsia="Arial" w:hAnsi="Arial"/>
                  <w:sz w:val="20"/>
                  <w:szCs w:val="20"/>
                  <w:color w:val="000000"/>
                </w:rPr>
                <w:t xml:space="preserve"> </w:t>
              </w:r>
            </w:hyperlink>
            <w:r>
              <w:rPr>
                <w:rFonts w:ascii="Arial" w:cs="Arial" w:eastAsia="Arial" w:hAnsi="Arial"/>
                <w:sz w:val="20"/>
                <w:szCs w:val="20"/>
                <w:color w:val="000000"/>
              </w:rPr>
              <w:t>to see if you are entitled to advanced pay or other benefits.</w:t>
            </w:r>
          </w:p>
        </w:tc>
        <w:tc>
          <w:tcPr>
            <w:tcW w:w="2800" w:type="dxa"/>
            <w:vAlign w:val="bottom"/>
            <w:tcBorders>
              <w:right w:val="single" w:sz="8" w:color="auto"/>
            </w:tcBorders>
          </w:tcPr>
          <w:p>
            <w:pPr>
              <w:spacing w:after="0"/>
              <w:rPr>
                <w:sz w:val="18"/>
                <w:szCs w:val="18"/>
                <w:color w:val="auto"/>
              </w:rPr>
            </w:pPr>
          </w:p>
        </w:tc>
        <w:tc>
          <w:tcPr>
            <w:tcW w:w="1020" w:type="dxa"/>
            <w:vAlign w:val="bottom"/>
            <w:tcBorders>
              <w:right w:val="single" w:sz="8" w:color="auto"/>
            </w:tcBorders>
          </w:tcPr>
          <w:p>
            <w:pPr>
              <w:spacing w:after="0"/>
              <w:rPr>
                <w:sz w:val="18"/>
                <w:szCs w:val="18"/>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540" w:type="dxa"/>
            <w:vAlign w:val="bottom"/>
            <w:tcBorders>
              <w:top w:val="single" w:sz="8" w:color="00AEEF"/>
              <w:bottom w:val="single" w:sz="8" w:color="auto"/>
            </w:tcBorders>
          </w:tcPr>
          <w:p>
            <w:pPr>
              <w:spacing w:after="0"/>
              <w:rPr>
                <w:sz w:val="12"/>
                <w:szCs w:val="12"/>
                <w:color w:val="auto"/>
              </w:rPr>
            </w:pPr>
          </w:p>
        </w:tc>
        <w:tc>
          <w:tcPr>
            <w:tcW w:w="25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32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020" w:type="dxa"/>
            <w:vAlign w:val="bottom"/>
            <w:tcBorders>
              <w:bottom w:val="single" w:sz="8" w:color="auto"/>
              <w:right w:val="single" w:sz="8" w:color="auto"/>
            </w:tcBorders>
          </w:tcPr>
          <w:p>
            <w:pPr>
              <w:spacing w:after="0"/>
              <w:rPr>
                <w:sz w:val="12"/>
                <w:szCs w:val="12"/>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Get rid of any unwanted items around your house (furniture, clothes,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etc.). You can sell them online, hold a garage sale or donate them to</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charity. Keep any receipts from your donations for tax purposes.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Arrange to pick up your children’s school records or get the proper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procedures for sending the records to their new school.</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Arrange for letter of transfer from local church and clubs, including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Scouts or other national organizations.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If your family is driving in two or more vehicles, buy some short-range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walkie-talkies so you can keep in touch while you’re on the road.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If you or someone in your family is employed, arrange with your em-</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ployer to forward tax withholding forms.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Ensure that all health, life, fire and auto insurance is up to date, and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inform these companies of your new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Return library books and other borrowed items.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Ensure that your vehicle(s) are in good running condition and that all</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required maintenance has been completed.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Record serial numbers of electronic and other important equipment.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20"/>
        </w:trPr>
        <w:tc>
          <w:tcPr>
            <w:tcW w:w="6540" w:type="dxa"/>
            <w:vAlign w:val="bottom"/>
            <w:tcBorders>
              <w:left w:val="single" w:sz="8" w:color="auto"/>
              <w:right w:val="single" w:sz="8" w:color="auto"/>
            </w:tcBorders>
            <w:gridSpan w:val="6"/>
          </w:tcPr>
          <w:p>
            <w:pPr>
              <w:ind w:left="200"/>
              <w:spacing w:after="0"/>
              <w:rPr>
                <w:rFonts w:ascii="Arial" w:cs="Arial" w:eastAsia="Arial" w:hAnsi="Arial"/>
                <w:sz w:val="20"/>
                <w:szCs w:val="20"/>
                <w:color w:val="auto"/>
                <w:w w:val="90"/>
              </w:rPr>
            </w:pPr>
            <w:r>
              <w:rPr>
                <w:rFonts w:ascii="Arial" w:cs="Arial" w:eastAsia="Arial" w:hAnsi="Arial"/>
                <w:sz w:val="20"/>
                <w:szCs w:val="20"/>
                <w:color w:val="auto"/>
                <w:w w:val="90"/>
              </w:rPr>
              <w:t>Fill out an IRS change of address form (available from the IRS in</w:t>
            </w:r>
            <w:r>
              <w:rPr>
                <w:rFonts w:ascii="Arial" w:cs="Arial" w:eastAsia="Arial" w:hAnsi="Arial"/>
                <w:sz w:val="20"/>
                <w:szCs w:val="20"/>
                <w:color w:val="25408F"/>
                <w:w w:val="90"/>
              </w:rPr>
              <w:t xml:space="preserve"> </w:t>
            </w:r>
            <w:hyperlink r:id="rId73">
              <w:r>
                <w:rPr>
                  <w:rFonts w:ascii="Arial" w:cs="Arial" w:eastAsia="Arial" w:hAnsi="Arial"/>
                  <w:sz w:val="20"/>
                  <w:szCs w:val="20"/>
                  <w:b w:val="1"/>
                  <w:bCs w:val="1"/>
                  <w:color w:val="25408F"/>
                  <w:w w:val="90"/>
                </w:rPr>
                <w:t>PDF format</w:t>
              </w:r>
            </w:hyperlink>
            <w:r>
              <w:rPr>
                <w:rFonts w:ascii="Arial" w:cs="Arial" w:eastAsia="Arial" w:hAnsi="Arial"/>
                <w:sz w:val="20"/>
                <w:szCs w:val="20"/>
                <w:color w:val="auto"/>
                <w:w w:val="90"/>
              </w:rPr>
              <w: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43"/>
        </w:trPr>
        <w:tc>
          <w:tcPr>
            <w:tcW w:w="200" w:type="dxa"/>
            <w:vAlign w:val="bottom"/>
            <w:tcBorders>
              <w:left w:val="single" w:sz="8" w:color="auto"/>
              <w:bottom w:val="single" w:sz="8" w:color="auto"/>
            </w:tcBorders>
          </w:tcPr>
          <w:p>
            <w:pPr>
              <w:spacing w:after="0"/>
              <w:rPr>
                <w:sz w:val="12"/>
                <w:szCs w:val="12"/>
                <w:color w:val="auto"/>
              </w:rPr>
            </w:pPr>
          </w:p>
        </w:tc>
        <w:tc>
          <w:tcPr>
            <w:tcW w:w="540" w:type="dxa"/>
            <w:vAlign w:val="bottom"/>
            <w:tcBorders>
              <w:bottom w:val="single" w:sz="8" w:color="auto"/>
            </w:tcBorders>
          </w:tcPr>
          <w:p>
            <w:pPr>
              <w:spacing w:after="0"/>
              <w:rPr>
                <w:sz w:val="12"/>
                <w:szCs w:val="12"/>
                <w:color w:val="auto"/>
              </w:rPr>
            </w:pPr>
          </w:p>
        </w:tc>
        <w:tc>
          <w:tcPr>
            <w:tcW w:w="25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1040" w:type="dxa"/>
            <w:vAlign w:val="bottom"/>
            <w:tcBorders>
              <w:top w:val="single" w:sz="8" w:color="00AEEF"/>
              <w:bottom w:val="single" w:sz="8" w:color="auto"/>
            </w:tcBorders>
          </w:tcPr>
          <w:p>
            <w:pPr>
              <w:spacing w:after="0"/>
              <w:rPr>
                <w:sz w:val="12"/>
                <w:szCs w:val="12"/>
                <w:color w:val="auto"/>
              </w:rPr>
            </w:pPr>
          </w:p>
        </w:tc>
        <w:tc>
          <w:tcPr>
            <w:tcW w:w="32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020" w:type="dxa"/>
            <w:vAlign w:val="bottom"/>
            <w:tcBorders>
              <w:bottom w:val="single" w:sz="8" w:color="auto"/>
              <w:right w:val="single" w:sz="8" w:color="auto"/>
            </w:tcBorders>
          </w:tcPr>
          <w:p>
            <w:pPr>
              <w:spacing w:after="0"/>
              <w:rPr>
                <w:sz w:val="12"/>
                <w:szCs w:val="12"/>
                <w:color w:val="auto"/>
              </w:rPr>
            </w:pPr>
          </w:p>
        </w:tc>
      </w:tr>
      <w:tr>
        <w:trPr>
          <w:trHeight w:val="347"/>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Have appliances serviced for moving.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180"/>
              <w:spacing w:after="0"/>
              <w:rPr>
                <w:sz w:val="20"/>
                <w:szCs w:val="20"/>
                <w:color w:val="auto"/>
              </w:rPr>
            </w:pPr>
            <w:r>
              <w:rPr>
                <w:rFonts w:ascii="Arial" w:cs="Arial" w:eastAsia="Arial" w:hAnsi="Arial"/>
                <w:sz w:val="20"/>
                <w:szCs w:val="20"/>
                <w:color w:val="auto"/>
              </w:rPr>
              <w:t>Inform electric, disposal, water, newspaper, magazine subscription,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telephone and cable companies of your move, and cancel any local</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subscriptions or services (i.e., pool, diaper, fuel delivery) if necessary.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6"/>
          </w:tcPr>
          <w:p>
            <w:pPr>
              <w:ind w:left="200"/>
              <w:spacing w:after="0"/>
              <w:rPr>
                <w:sz w:val="20"/>
                <w:szCs w:val="20"/>
                <w:color w:val="auto"/>
              </w:rPr>
            </w:pPr>
            <w:r>
              <w:rPr>
                <w:rFonts w:ascii="Arial" w:cs="Arial" w:eastAsia="Arial" w:hAnsi="Arial"/>
                <w:sz w:val="20"/>
                <w:szCs w:val="20"/>
                <w:color w:val="auto"/>
              </w:rPr>
              <w:t>Dismantle outdoor play equipment and outdoor structures (i.e., utility</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200" w:type="dxa"/>
            <w:vAlign w:val="bottom"/>
            <w:tcBorders>
              <w:left w:val="single" w:sz="8" w:color="auto"/>
            </w:tcBorders>
          </w:tcPr>
          <w:p>
            <w:pPr>
              <w:spacing w:after="0"/>
              <w:rPr>
                <w:sz w:val="20"/>
                <w:szCs w:val="20"/>
                <w:color w:val="auto"/>
              </w:rPr>
            </w:pPr>
          </w:p>
        </w:tc>
        <w:tc>
          <w:tcPr>
            <w:tcW w:w="6340" w:type="dxa"/>
            <w:vAlign w:val="bottom"/>
            <w:tcBorders>
              <w:right w:val="single" w:sz="8" w:color="auto"/>
            </w:tcBorders>
            <w:gridSpan w:val="5"/>
          </w:tcPr>
          <w:p>
            <w:pPr>
              <w:spacing w:after="0"/>
              <w:rPr>
                <w:sz w:val="20"/>
                <w:szCs w:val="20"/>
                <w:color w:val="auto"/>
              </w:rPr>
            </w:pPr>
            <w:r>
              <w:rPr>
                <w:rFonts w:ascii="Arial" w:cs="Arial" w:eastAsia="Arial" w:hAnsi="Arial"/>
                <w:sz w:val="20"/>
                <w:szCs w:val="20"/>
                <w:color w:val="auto"/>
              </w:rPr>
              <w:t>sheds, playhouses, swing or gym sets).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200" w:type="dxa"/>
            <w:vAlign w:val="bottom"/>
            <w:tcBorders>
              <w:left w:val="single" w:sz="8" w:color="auto"/>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250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32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224155</wp:posOffset>
            </wp:positionV>
            <wp:extent cx="914400" cy="24701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40"/>
        <w:spacing w:after="0"/>
        <w:rPr>
          <w:sz w:val="20"/>
          <w:szCs w:val="20"/>
          <w:color w:val="auto"/>
        </w:rPr>
      </w:pPr>
      <w:r>
        <w:rPr>
          <w:rFonts w:ascii="Arial" w:cs="Arial" w:eastAsia="Arial" w:hAnsi="Arial"/>
          <w:sz w:val="32"/>
          <w:szCs w:val="32"/>
          <w:b w:val="1"/>
          <w:bCs w:val="1"/>
          <w:color w:val="FFFFFF"/>
        </w:rPr>
        <w:t>Three Weeks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40" w:type="dxa"/>
            <w:vAlign w:val="bottom"/>
            <w:tcBorders>
              <w:top w:val="single" w:sz="8" w:color="auto"/>
              <w:left w:val="single" w:sz="8" w:color="auto"/>
              <w:right w:val="single" w:sz="8" w:color="auto"/>
            </w:tcBorders>
            <w:gridSpan w:val="3"/>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180" w:type="dxa"/>
            <w:vAlign w:val="bottom"/>
            <w:tcBorders>
              <w:left w:val="single" w:sz="8" w:color="auto"/>
              <w:bottom w:val="single" w:sz="8" w:color="auto"/>
            </w:tcBorders>
          </w:tcPr>
          <w:p>
            <w:pPr>
              <w:spacing w:after="0"/>
              <w:rPr>
                <w:sz w:val="10"/>
                <w:szCs w:val="10"/>
                <w:color w:val="auto"/>
              </w:rPr>
            </w:pPr>
          </w:p>
        </w:tc>
        <w:tc>
          <w:tcPr>
            <w:tcW w:w="3080" w:type="dxa"/>
            <w:vAlign w:val="bottom"/>
            <w:tcBorders>
              <w:bottom w:val="single" w:sz="8" w:color="auto"/>
            </w:tcBorders>
          </w:tcPr>
          <w:p>
            <w:pPr>
              <w:spacing w:after="0"/>
              <w:rPr>
                <w:sz w:val="10"/>
                <w:szCs w:val="10"/>
                <w:color w:val="auto"/>
              </w:rPr>
            </w:pPr>
          </w:p>
        </w:tc>
        <w:tc>
          <w:tcPr>
            <w:tcW w:w="328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If you are an active duty service member, contact your military pay of-</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fice to recertify Basic Allowance for Quarters (BAQ) and have sign-off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on your PCS.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6"/>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Reconfirm your packing, pick-up and delivery dates with your mover.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If you have a military ID card, check the expiration date and update it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if necessary.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Notify your credit card companies of your new or temporary address.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Notify your stock broker or investment counselor of your new or tem-</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porary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Transfer bank accounts and your safe deposit box. Arrange for credit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references.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If possible, settle all your outstanding bills.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Cancel all local deliveries and services, such as newspapers and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diaper service.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Retrieve all items you have loaned out.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20"/>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spacing w:after="0"/>
              <w:rPr>
                <w:rFonts w:ascii="Arial" w:cs="Arial" w:eastAsia="Arial" w:hAnsi="Arial"/>
                <w:sz w:val="20"/>
                <w:szCs w:val="20"/>
                <w:b w:val="1"/>
                <w:bCs w:val="1"/>
                <w:color w:val="25408F"/>
              </w:rPr>
            </w:pPr>
            <w:hyperlink r:id="rId75">
              <w:r>
                <w:rPr>
                  <w:rFonts w:ascii="Arial" w:cs="Arial" w:eastAsia="Arial" w:hAnsi="Arial"/>
                  <w:sz w:val="20"/>
                  <w:szCs w:val="20"/>
                  <w:b w:val="1"/>
                  <w:bCs w:val="1"/>
                  <w:color w:val="25408F"/>
                </w:rPr>
                <w:t>Confirm your change of address</w:t>
              </w:r>
              <w:r>
                <w:rPr>
                  <w:rFonts w:ascii="Arial" w:cs="Arial" w:eastAsia="Arial" w:hAnsi="Arial"/>
                  <w:sz w:val="20"/>
                  <w:szCs w:val="20"/>
                  <w:color w:val="000000"/>
                </w:rPr>
                <w:t xml:space="preserve"> </w:t>
              </w:r>
            </w:hyperlink>
            <w:r>
              <w:rPr>
                <w:rFonts w:ascii="Arial" w:cs="Arial" w:eastAsia="Arial" w:hAnsi="Arial"/>
                <w:sz w:val="20"/>
                <w:szCs w:val="20"/>
                <w:color w:val="000000"/>
              </w:rPr>
              <w:t>with the US Postal Service.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43"/>
        </w:trPr>
        <w:tc>
          <w:tcPr>
            <w:tcW w:w="180" w:type="dxa"/>
            <w:vAlign w:val="bottom"/>
            <w:tcBorders>
              <w:left w:val="single" w:sz="8" w:color="auto"/>
              <w:bottom w:val="single" w:sz="8" w:color="auto"/>
            </w:tcBorders>
          </w:tcPr>
          <w:p>
            <w:pPr>
              <w:spacing w:after="0"/>
              <w:rPr>
                <w:sz w:val="12"/>
                <w:szCs w:val="12"/>
                <w:color w:val="auto"/>
              </w:rPr>
            </w:pPr>
          </w:p>
        </w:tc>
        <w:tc>
          <w:tcPr>
            <w:tcW w:w="3080" w:type="dxa"/>
            <w:vAlign w:val="bottom"/>
            <w:tcBorders>
              <w:top w:val="single" w:sz="8" w:color="00AEEF"/>
              <w:bottom w:val="single" w:sz="8" w:color="auto"/>
            </w:tcBorders>
          </w:tcPr>
          <w:p>
            <w:pPr>
              <w:spacing w:after="0"/>
              <w:rPr>
                <w:sz w:val="12"/>
                <w:szCs w:val="12"/>
                <w:color w:val="auto"/>
              </w:rPr>
            </w:pPr>
          </w:p>
        </w:tc>
        <w:tc>
          <w:tcPr>
            <w:tcW w:w="3280" w:type="dxa"/>
            <w:vAlign w:val="bottom"/>
            <w:tcBorders>
              <w:bottom w:val="single" w:sz="8" w:color="auto"/>
              <w:right w:val="single" w:sz="8" w:color="auto"/>
            </w:tcBorders>
          </w:tcPr>
          <w:p>
            <w:pPr>
              <w:spacing w:after="0"/>
              <w:rPr>
                <w:sz w:val="12"/>
                <w:szCs w:val="12"/>
                <w:color w:val="auto"/>
              </w:rPr>
            </w:pPr>
          </w:p>
        </w:tc>
        <w:tc>
          <w:tcPr>
            <w:tcW w:w="2800" w:type="dxa"/>
            <w:vAlign w:val="bottom"/>
            <w:tcBorders>
              <w:bottom w:val="single" w:sz="8" w:color="auto"/>
              <w:right w:val="single" w:sz="8" w:color="auto"/>
            </w:tcBorders>
          </w:tcPr>
          <w:p>
            <w:pPr>
              <w:spacing w:after="0"/>
              <w:rPr>
                <w:sz w:val="12"/>
                <w:szCs w:val="12"/>
                <w:color w:val="auto"/>
              </w:rPr>
            </w:pPr>
          </w:p>
        </w:tc>
        <w:tc>
          <w:tcPr>
            <w:tcW w:w="1020" w:type="dxa"/>
            <w:vAlign w:val="bottom"/>
            <w:tcBorders>
              <w:bottom w:val="single" w:sz="8" w:color="auto"/>
              <w:right w:val="single" w:sz="8" w:color="auto"/>
            </w:tcBorders>
          </w:tcPr>
          <w:p>
            <w:pPr>
              <w:spacing w:after="0"/>
              <w:rPr>
                <w:sz w:val="12"/>
                <w:szCs w:val="12"/>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Plan menus from what you have remaining in the freezer and cabinets.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Remove all old TSP markings and stickers from furniture and boxes.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If you are using the Personal Property Shipping Office (PPSO), recon-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firm moving dates.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Have drapes and carpets cleaned; DO NOT leave in plastic wrappers.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Clean up your current living space or quarters.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40" w:type="dxa"/>
            <w:vAlign w:val="bottom"/>
            <w:tcBorders>
              <w:left w:val="single" w:sz="8" w:color="auto"/>
              <w:right w:val="single" w:sz="8" w:color="auto"/>
            </w:tcBorders>
            <w:gridSpan w:val="3"/>
          </w:tcPr>
          <w:p>
            <w:pPr>
              <w:ind w:left="180"/>
              <w:spacing w:after="0"/>
              <w:rPr>
                <w:sz w:val="20"/>
                <w:szCs w:val="20"/>
                <w:color w:val="auto"/>
              </w:rPr>
            </w:pPr>
            <w:r>
              <w:rPr>
                <w:rFonts w:ascii="Arial" w:cs="Arial" w:eastAsia="Arial" w:hAnsi="Arial"/>
                <w:sz w:val="20"/>
                <w:szCs w:val="20"/>
                <w:color w:val="auto"/>
              </w:rPr>
              <w:t>Clean out your attic, crawl space, or similar storage area within the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residence.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Renew and pick up any necessary prescriptions. Obtain prescription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slips in case you need refills on the road. Pack medicine in leakproof,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spillproof containers.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180" w:type="dxa"/>
            <w:vAlign w:val="bottom"/>
            <w:tcBorders>
              <w:left w:val="single" w:sz="8" w:color="auto"/>
            </w:tcBorders>
          </w:tcPr>
          <w:p>
            <w:pPr>
              <w:spacing w:after="0"/>
              <w:rPr>
                <w:sz w:val="24"/>
                <w:szCs w:val="24"/>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If you are an active service member making use of military weight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allowances, separate your professional books, papers and equip-</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ment (PBP&amp;E). These items will be weighed and listed separately on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your shipping inventory. Make sure the packers know these are your</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professional items — their weight will not be counted into your weight</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180" w:type="dxa"/>
            <w:vAlign w:val="bottom"/>
            <w:tcBorders>
              <w:left w:val="single" w:sz="8" w:color="auto"/>
            </w:tcBorders>
          </w:tcPr>
          <w:p>
            <w:pPr>
              <w:spacing w:after="0"/>
              <w:rPr>
                <w:sz w:val="20"/>
                <w:szCs w:val="20"/>
                <w:color w:val="auto"/>
              </w:rPr>
            </w:pPr>
          </w:p>
        </w:tc>
        <w:tc>
          <w:tcPr>
            <w:tcW w:w="63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color w:val="auto"/>
              </w:rPr>
              <w:t>allowance.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180" w:type="dxa"/>
            <w:vAlign w:val="bottom"/>
            <w:tcBorders>
              <w:left w:val="single" w:sz="8" w:color="auto"/>
              <w:bottom w:val="single" w:sz="8" w:color="auto"/>
            </w:tcBorders>
          </w:tcPr>
          <w:p>
            <w:pPr>
              <w:spacing w:after="0"/>
              <w:rPr>
                <w:sz w:val="11"/>
                <w:szCs w:val="11"/>
                <w:color w:val="auto"/>
              </w:rPr>
            </w:pPr>
          </w:p>
        </w:tc>
        <w:tc>
          <w:tcPr>
            <w:tcW w:w="3080" w:type="dxa"/>
            <w:vAlign w:val="bottom"/>
            <w:tcBorders>
              <w:bottom w:val="single" w:sz="8" w:color="auto"/>
            </w:tcBorders>
          </w:tcPr>
          <w:p>
            <w:pPr>
              <w:spacing w:after="0"/>
              <w:rPr>
                <w:sz w:val="11"/>
                <w:szCs w:val="11"/>
                <w:color w:val="auto"/>
              </w:rPr>
            </w:pPr>
          </w:p>
        </w:tc>
        <w:tc>
          <w:tcPr>
            <w:tcW w:w="3280" w:type="dxa"/>
            <w:vAlign w:val="bottom"/>
            <w:tcBorders>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370205</wp:posOffset>
            </wp:positionV>
            <wp:extent cx="914400" cy="2470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430" w:lineRule="exact"/>
        <w:rPr>
          <w:sz w:val="20"/>
          <w:szCs w:val="20"/>
          <w:color w:val="auto"/>
        </w:rPr>
      </w:pPr>
    </w:p>
    <w:p>
      <w:pPr>
        <w:sectPr>
          <w:pgSz w:w="24480" w:h="15840" w:orient="landscape"/>
          <w:cols w:equalWidth="0" w:num="2">
            <w:col w:w="11520" w:space="720"/>
            <w:col w:w="10320"/>
          </w:cols>
          <w:pgMar w:left="960" w:top="958" w:right="960" w:bottom="0" w:gutter="0" w:footer="0" w:header="0"/>
        </w:sectPr>
      </w:pPr>
    </w:p>
    <w:p>
      <w:pPr>
        <w:spacing w:after="0" w:line="30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26</w:t>
      </w:r>
    </w:p>
    <w:p>
      <w:pPr>
        <w:spacing w:after="0" w:line="20" w:lineRule="exact"/>
        <w:rPr>
          <w:sz w:val="20"/>
          <w:szCs w:val="20"/>
          <w:color w:val="auto"/>
        </w:rPr>
      </w:pPr>
      <w:r>
        <w:rPr>
          <w:sz w:val="20"/>
          <w:szCs w:val="20"/>
          <w:color w:val="auto"/>
        </w:rPr>
        <w:br w:type="column"/>
      </w:r>
    </w:p>
    <w:p>
      <w:pPr>
        <w:spacing w:after="0" w:line="288"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27</w:t>
      </w:r>
    </w:p>
    <w:p>
      <w:pPr>
        <w:sectPr>
          <w:pgSz w:w="24480" w:h="15840" w:orient="landscape"/>
          <w:cols w:equalWidth="0" w:num="2">
            <w:col w:w="21580" w:space="720"/>
            <w:col w:w="260"/>
          </w:cols>
          <w:pgMar w:left="960" w:top="958" w:right="960" w:bottom="0" w:gutter="0" w:footer="0" w:header="0"/>
          <w:type w:val="continuous"/>
        </w:sectPr>
      </w:pPr>
    </w:p>
    <w:bookmarkStart w:id="14" w:name="page15"/>
    <w:bookmarkEnd w:id="14"/>
    <w:p>
      <w:pPr>
        <w:ind w:left="80"/>
        <w:spacing w:after="0"/>
        <w:rPr>
          <w:sz w:val="20"/>
          <w:szCs w:val="20"/>
          <w:color w:val="auto"/>
        </w:rPr>
      </w:pPr>
      <w:r>
        <w:rPr>
          <w:rFonts w:ascii="Arial" w:cs="Arial" w:eastAsia="Arial" w:hAnsi="Arial"/>
          <w:sz w:val="32"/>
          <w:szCs w:val="32"/>
          <w:b w:val="1"/>
          <w:bCs w:val="1"/>
          <w:color w:val="FFFFFF"/>
        </w:rPr>
        <w:t>One Week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6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6560" w:type="dxa"/>
            <w:vAlign w:val="bottom"/>
            <w:tcBorders>
              <w:left w:val="single" w:sz="8" w:color="auto"/>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Close out safety deposit box if you have one.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6"/>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Buy a bunch of ziplock bags — these will come in handy when pack-</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ing large sets of small items, like silverware, or for components of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furniture that need to be broken down (i.e., screws, bolts).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copies of any important documents before mailing or hand-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carrying them to your new address.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wall accessories such as drapery rods, small appliances,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food and utensil racks.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Pull out all items from beneath stairways, attics or any other area that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does not allow full standing room.</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Drain garden hoses.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Drain oil and gas from lawn mowers and other gas operated tools.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Disconnect spark plugs.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Dispose of flammables such as fireworks, cleaning fluids, matches,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acids, chemistry sets, aerosol cans, ammunition, oil, paint and thin-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ners.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Refillable tanks must be purged and sealed by a local propane gas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dealer. Discard non-refillable tanks. Some carriers and the military do</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 permit shipment of any propane tanks.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Disassemble electronic components such as stereos and VCRs.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Place original packing boxes (if they are in good condition and you</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want the movers to use them) by the equipment. If you decide to pack</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the item in the original carton yourself, leave the boxes opened so</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items can be inventoried.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If you have a computer, “park” hard disk drive units, then disconnect</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computer systems. Place floppy disks in protective cases before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packing into cartons.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If you are using your vehicle, make sure that it is in good running con-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dition and that all required maintenance has been completed.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Give a close friend or relative your travel route and schedule so you</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may be reached if needed.</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Set aside cleaning materials to be used after packing and loading.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Ensure personal property items are free of soil/pest infestation (e.g.,</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gypsy moths, brown tree snakes). Complying with requirements of the</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USDA and state laws is your responsibility.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251460</wp:posOffset>
            </wp:positionV>
            <wp:extent cx="914400" cy="24701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80"/>
        <w:spacing w:after="0"/>
        <w:rPr>
          <w:sz w:val="20"/>
          <w:szCs w:val="20"/>
          <w:color w:val="auto"/>
        </w:rPr>
      </w:pPr>
      <w:r>
        <w:rPr>
          <w:rFonts w:ascii="Arial" w:cs="Arial" w:eastAsia="Arial" w:hAnsi="Arial"/>
          <w:sz w:val="32"/>
          <w:szCs w:val="32"/>
          <w:b w:val="1"/>
          <w:bCs w:val="1"/>
          <w:color w:val="FFFFFF"/>
        </w:rPr>
        <w:t>Final Days Before Your Move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56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2800" w:type="dxa"/>
            <w:vAlign w:val="bottom"/>
            <w:tcBorders>
              <w:top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Notes</w:t>
            </w:r>
          </w:p>
        </w:tc>
        <w:tc>
          <w:tcPr>
            <w:tcW w:w="1020" w:type="dxa"/>
            <w:vAlign w:val="bottom"/>
            <w:tcBorders>
              <w:top w:val="single" w:sz="8" w:color="auto"/>
              <w:right w:val="single" w:sz="8" w:color="auto"/>
            </w:tcBorders>
          </w:tcPr>
          <w:p>
            <w:pPr>
              <w:ind w:left="120"/>
              <w:spacing w:after="0"/>
              <w:rPr>
                <w:sz w:val="20"/>
                <w:szCs w:val="20"/>
                <w:color w:val="auto"/>
              </w:rPr>
            </w:pPr>
            <w:r>
              <w:rPr>
                <w:rFonts w:ascii="Arial" w:cs="Arial" w:eastAsia="Arial" w:hAnsi="Arial"/>
                <w:sz w:val="24"/>
                <w:szCs w:val="24"/>
                <w:b w:val="1"/>
                <w:bCs w:val="1"/>
                <w:color w:val="auto"/>
              </w:rPr>
              <w:t>Done?</w:t>
            </w:r>
          </w:p>
        </w:tc>
      </w:tr>
      <w:tr>
        <w:trPr>
          <w:trHeight w:val="126"/>
        </w:trPr>
        <w:tc>
          <w:tcPr>
            <w:tcW w:w="6560" w:type="dxa"/>
            <w:vAlign w:val="bottom"/>
            <w:tcBorders>
              <w:left w:val="single" w:sz="8" w:color="auto"/>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1020" w:type="dxa"/>
            <w:vAlign w:val="bottom"/>
            <w:tcBorders>
              <w:bottom w:val="single" w:sz="8" w:color="auto"/>
              <w:right w:val="single" w:sz="8" w:color="auto"/>
            </w:tcBorders>
          </w:tcPr>
          <w:p>
            <w:pPr>
              <w:spacing w:after="0"/>
              <w:rPr>
                <w:sz w:val="10"/>
                <w:szCs w:val="10"/>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Separate items that will not be packed, including suitcases.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6"/>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Ship as “unaccompanied baggage” items that will help you set up</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housekeeping at your new address, such as linens, dishes, etc.</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Keep a household inventory list on hand, and carry it with you.</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a complete inventory of all the boxes you will move to your new</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location — you will need to check this later after you move in.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Attach colored stickers to your boxes to correspond with rooms in</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your new home where you want your boxes to go. If you are using</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movers, prepare a color-coded map of your new house, so they’ll</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know exactly where to take your belongings.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Secure your cash, jewelry, important documents, your checkbook</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and other valuable items, and carry them yourself.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If you are renting a truck or other vehicle for your move, check it over</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to make sure everything is running properly.</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Accurately note the condition of belongings. If anything is marked</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“scratched, dented or soiled,” note the location of the problem.</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w w:val="98"/>
              </w:rPr>
              <w:t>Clean your refrigerator and freezer, and dry them for 1-2 days with doors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propped open. To avoid musty odors, place several charcoal briquettes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 a stocking or sock in both the freezer and refrigerator.</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Discard partly-used cans/containers of substances that may leak.</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Carefully tape and place in individual waterproof bags any jars of</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liquid you plan to take with you.</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Disconnect and prepare all electronic components such as stereos,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computers, printers, and televisions.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Disconnect gas and electrical appliances — moving companies are</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 required to perform disconnects or reconnections.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5"/>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hanging objects scheduled for shipping from the walls, ceil-</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230"/>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ings, and cabinet. This includes curtain rods, kitchenware (kitchen</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232"/>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utensil, food racks), mirrors, and pictures.</w:t>
            </w:r>
          </w:p>
        </w:tc>
        <w:tc>
          <w:tcPr>
            <w:tcW w:w="2800" w:type="dxa"/>
            <w:vAlign w:val="bottom"/>
            <w:tcBorders>
              <w:right w:val="single" w:sz="8" w:color="auto"/>
            </w:tcBorders>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outside TV antennas, and disconnect satellite dishes.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Remove air conditioners from windows.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Drain water from hot tubs and waterbeds.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r>
        <w:trPr>
          <w:trHeight w:val="347"/>
        </w:trPr>
        <w:tc>
          <w:tcPr>
            <w:tcW w:w="656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Switch utility services to your new address.</w:t>
            </w:r>
          </w:p>
        </w:tc>
        <w:tc>
          <w:tcPr>
            <w:tcW w:w="280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r>
      <w:tr>
        <w:trPr>
          <w:trHeight w:val="135"/>
        </w:trPr>
        <w:tc>
          <w:tcPr>
            <w:tcW w:w="6560" w:type="dxa"/>
            <w:vAlign w:val="bottom"/>
            <w:tcBorders>
              <w:left w:val="single" w:sz="8" w:color="auto"/>
              <w:bottom w:val="single" w:sz="8" w:color="auto"/>
              <w:right w:val="single" w:sz="8" w:color="auto"/>
            </w:tcBorders>
          </w:tcPr>
          <w:p>
            <w:pPr>
              <w:spacing w:after="0"/>
              <w:rPr>
                <w:sz w:val="11"/>
                <w:szCs w:val="11"/>
                <w:color w:val="auto"/>
              </w:rPr>
            </w:pPr>
          </w:p>
        </w:tc>
        <w:tc>
          <w:tcPr>
            <w:tcW w:w="2800" w:type="dxa"/>
            <w:vAlign w:val="bottom"/>
            <w:tcBorders>
              <w:bottom w:val="single" w:sz="8" w:color="auto"/>
              <w:right w:val="single" w:sz="8" w:color="auto"/>
            </w:tcBorders>
          </w:tcPr>
          <w:p>
            <w:pPr>
              <w:spacing w:after="0"/>
              <w:rPr>
                <w:sz w:val="11"/>
                <w:szCs w:val="11"/>
                <w:color w:val="auto"/>
              </w:rPr>
            </w:pPr>
          </w:p>
        </w:tc>
        <w:tc>
          <w:tcPr>
            <w:tcW w:w="102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543560</wp:posOffset>
            </wp:positionV>
            <wp:extent cx="914400" cy="2470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660" w:lineRule="exact"/>
        <w:rPr>
          <w:sz w:val="20"/>
          <w:szCs w:val="20"/>
          <w:color w:val="auto"/>
        </w:rPr>
      </w:pPr>
    </w:p>
    <w:p>
      <w:pPr>
        <w:sectPr>
          <w:pgSz w:w="24480" w:h="15840" w:orient="landscape"/>
          <w:cols w:equalWidth="0" w:num="2">
            <w:col w:w="11520" w:space="720"/>
            <w:col w:w="10360"/>
          </w:cols>
          <w:pgMar w:left="960" w:top="958" w:right="920" w:bottom="0" w:gutter="0" w:footer="0" w:header="0"/>
        </w:sectPr>
      </w:pPr>
    </w:p>
    <w:p>
      <w:pPr>
        <w:spacing w:after="0" w:line="35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28</w:t>
      </w:r>
    </w:p>
    <w:p>
      <w:pPr>
        <w:spacing w:after="0" w:line="20" w:lineRule="exact"/>
        <w:rPr>
          <w:sz w:val="20"/>
          <w:szCs w:val="20"/>
          <w:color w:val="auto"/>
        </w:rPr>
      </w:pPr>
      <w:r>
        <w:rPr>
          <w:sz w:val="20"/>
          <w:szCs w:val="20"/>
          <w:color w:val="auto"/>
        </w:rPr>
        <w:br w:type="column"/>
      </w:r>
    </w:p>
    <w:p>
      <w:pPr>
        <w:spacing w:after="0" w:line="331"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29</w:t>
      </w:r>
    </w:p>
    <w:p>
      <w:pPr>
        <w:sectPr>
          <w:pgSz w:w="24480" w:h="15840" w:orient="landscape"/>
          <w:cols w:equalWidth="0" w:num="2">
            <w:col w:w="21560" w:space="720"/>
            <w:col w:w="320"/>
          </w:cols>
          <w:pgMar w:left="960" w:top="958" w:right="920" w:bottom="0" w:gutter="0" w:footer="0" w:header="0"/>
          <w:type w:val="continuous"/>
        </w:sectPr>
      </w:pPr>
    </w:p>
    <w:bookmarkStart w:id="15" w:name="page16"/>
    <w:bookmarkEnd w:id="15"/>
    <w:p>
      <w:pPr>
        <w:ind w:left="40"/>
        <w:spacing w:after="0"/>
        <w:rPr>
          <w:sz w:val="20"/>
          <w:szCs w:val="20"/>
          <w:color w:val="auto"/>
        </w:rPr>
      </w:pPr>
      <w:r>
        <w:rPr>
          <w:rFonts w:ascii="Arial" w:cs="Arial" w:eastAsia="Arial" w:hAnsi="Arial"/>
          <w:sz w:val="32"/>
          <w:szCs w:val="32"/>
          <w:b w:val="1"/>
          <w:bCs w:val="1"/>
          <w:color w:val="FFFFFF"/>
        </w:rPr>
        <w:t>The Big Day: Moving Day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6480" w:type="dxa"/>
            <w:vAlign w:val="bottom"/>
            <w:tcBorders>
              <w:top w:val="single" w:sz="8" w:color="auto"/>
              <w:left w:val="single" w:sz="8" w:color="auto"/>
              <w:right w:val="single" w:sz="8" w:color="auto"/>
            </w:tcBorders>
          </w:tcPr>
          <w:p>
            <w:pPr>
              <w:ind w:left="180"/>
              <w:spacing w:after="0"/>
              <w:rPr>
                <w:sz w:val="20"/>
                <w:szCs w:val="20"/>
                <w:color w:val="auto"/>
              </w:rPr>
            </w:pPr>
            <w:r>
              <w:rPr>
                <w:rFonts w:ascii="Arial" w:cs="Arial" w:eastAsia="Arial" w:hAnsi="Arial"/>
                <w:sz w:val="24"/>
                <w:szCs w:val="24"/>
                <w:b w:val="1"/>
                <w:bCs w:val="1"/>
                <w:color w:val="auto"/>
              </w:rPr>
              <w:t>To Do</w:t>
            </w:r>
          </w:p>
        </w:tc>
        <w:tc>
          <w:tcPr>
            <w:tcW w:w="288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4"/>
                <w:szCs w:val="24"/>
                <w:b w:val="1"/>
                <w:bCs w:val="1"/>
                <w:color w:val="auto"/>
              </w:rPr>
              <w:t>Notes</w:t>
            </w:r>
          </w:p>
        </w:tc>
        <w:tc>
          <w:tcPr>
            <w:tcW w:w="100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24"/>
                <w:szCs w:val="24"/>
                <w:b w:val="1"/>
                <w:bCs w:val="1"/>
                <w:color w:val="auto"/>
              </w:rPr>
              <w:t>Done?</w:t>
            </w:r>
          </w:p>
        </w:tc>
      </w:tr>
      <w:tr>
        <w:trPr>
          <w:trHeight w:val="126"/>
        </w:trPr>
        <w:tc>
          <w:tcPr>
            <w:tcW w:w="6480" w:type="dxa"/>
            <w:vAlign w:val="bottom"/>
            <w:tcBorders>
              <w:left w:val="single" w:sz="8" w:color="auto"/>
              <w:bottom w:val="single" w:sz="8" w:color="auto"/>
              <w:right w:val="single" w:sz="8" w:color="auto"/>
            </w:tcBorders>
          </w:tcPr>
          <w:p>
            <w:pPr>
              <w:spacing w:after="0"/>
              <w:rPr>
                <w:sz w:val="10"/>
                <w:szCs w:val="10"/>
                <w:color w:val="auto"/>
              </w:rPr>
            </w:pPr>
          </w:p>
        </w:tc>
        <w:tc>
          <w:tcPr>
            <w:tcW w:w="2880" w:type="dxa"/>
            <w:vAlign w:val="bottom"/>
            <w:tcBorders>
              <w:bottom w:val="single" w:sz="8" w:color="auto"/>
              <w:right w:val="single" w:sz="8" w:color="auto"/>
            </w:tcBorders>
          </w:tcPr>
          <w:p>
            <w:pPr>
              <w:spacing w:after="0"/>
              <w:rPr>
                <w:sz w:val="10"/>
                <w:szCs w:val="10"/>
                <w:color w:val="auto"/>
              </w:rPr>
            </w:pPr>
          </w:p>
        </w:tc>
        <w:tc>
          <w:tcPr>
            <w:tcW w:w="1000" w:type="dxa"/>
            <w:vAlign w:val="bottom"/>
            <w:tcBorders>
              <w:bottom w:val="single" w:sz="8" w:color="auto"/>
              <w:right w:val="single" w:sz="8" w:color="auto"/>
            </w:tcBorders>
          </w:tcPr>
          <w:p>
            <w:pPr>
              <w:spacing w:after="0"/>
              <w:rPr>
                <w:sz w:val="10"/>
                <w:szCs w:val="10"/>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Get up early and be ready for movers to arrive. Do not have dirty</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0"/>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dishes in the kitchen, or dirty clothes in hampers or lying around the</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house. Take all trash out of the residence.</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6"/>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Have coffee, cold drinks and snacks for yourself (and packers if you</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wish). This is going to be a very long day ...</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Be sure that you or someone assisting in your move is at home at all</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times — most moves are conducted during normal business hours.</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Make sure cash, jewelry, important documents, checkbook and</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0"/>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other valuable items are secure (carry them with your personal be-</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longings). Do not ship jewelry.</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Get pets under control before movers arrive. If necessary, ask a neigh-</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bor to keep them for you if you haven’t made boarding arrangements.</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Double-check closets, drawers, shelves, the attic and garage to be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sure you have packed everything.</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7"/>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Have a marker handy to make extra notes on boxes.</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If you are hand-carrying any boxes with you, be sure to mark “DO</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NOT MOVE” on them clearly.</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Carry a box of “basics” you’ll need on move-in day (i.e., tools, paper</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products, housecleaning supplies, emergency kits, etc.).</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7"/>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Verify that mover’s inventory is detailed, complete and accurate.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Watch loading and unloading, and examine all items carefully before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signing a receipt.</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Accurately note the condition of belongings. If anything is marked</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“scratched, dented, or soiled,” note the location of such problems.</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If the military is taking care of your move, be sure to obtain a copy of</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0"/>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the GBL, the DD-619 (if CONUS), and the Household Goods Invento-</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0"/>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ry from the packers before they leave the residence. Insure the inven-</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0"/>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tory is accurate and complete, and keep a copy with other important</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records you are hand-carrying.</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Check the entire house before releasing the packers, to make sure</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that nothing has been left behind.</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5"/>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Leave all the old keys that are needed by the new tenant or owner</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232"/>
        </w:trPr>
        <w:tc>
          <w:tcPr>
            <w:tcW w:w="6480" w:type="dxa"/>
            <w:vAlign w:val="bottom"/>
            <w:tcBorders>
              <w:left w:val="single" w:sz="8" w:color="auto"/>
              <w:right w:val="single" w:sz="8" w:color="auto"/>
            </w:tcBorders>
          </w:tcPr>
          <w:p>
            <w:pPr>
              <w:ind w:left="180"/>
              <w:spacing w:after="0"/>
              <w:rPr>
                <w:sz w:val="20"/>
                <w:szCs w:val="20"/>
                <w:color w:val="auto"/>
              </w:rPr>
            </w:pPr>
            <w:r>
              <w:rPr>
                <w:rFonts w:ascii="Arial" w:cs="Arial" w:eastAsia="Arial" w:hAnsi="Arial"/>
                <w:sz w:val="20"/>
                <w:szCs w:val="20"/>
                <w:color w:val="auto"/>
              </w:rPr>
              <w:t>with your realtor or a neighbor.</w:t>
            </w:r>
          </w:p>
        </w:tc>
        <w:tc>
          <w:tcPr>
            <w:tcW w:w="2880" w:type="dxa"/>
            <w:vAlign w:val="bottom"/>
            <w:tcBorders>
              <w:right w:val="single" w:sz="8" w:color="auto"/>
            </w:tcBorders>
          </w:tcPr>
          <w:p>
            <w:pPr>
              <w:spacing w:after="0"/>
              <w:rPr>
                <w:sz w:val="20"/>
                <w:szCs w:val="20"/>
                <w:color w:val="auto"/>
              </w:rPr>
            </w:pPr>
          </w:p>
        </w:tc>
        <w:tc>
          <w:tcPr>
            <w:tcW w:w="1000" w:type="dxa"/>
            <w:vAlign w:val="bottom"/>
            <w:tcBorders>
              <w:right w:val="single" w:sz="8" w:color="auto"/>
            </w:tcBorders>
          </w:tcPr>
          <w:p>
            <w:pPr>
              <w:spacing w:after="0"/>
              <w:rPr>
                <w:sz w:val="20"/>
                <w:szCs w:val="20"/>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r>
        <w:trPr>
          <w:trHeight w:val="347"/>
        </w:trPr>
        <w:tc>
          <w:tcPr>
            <w:tcW w:w="6480" w:type="dxa"/>
            <w:vAlign w:val="bottom"/>
            <w:tcBorders>
              <w:left w:val="single" w:sz="8" w:color="auto"/>
              <w:right w:val="single" w:sz="8" w:color="auto"/>
            </w:tcBorders>
          </w:tcPr>
          <w:p>
            <w:pPr>
              <w:ind w:left="200"/>
              <w:spacing w:after="0"/>
              <w:rPr>
                <w:sz w:val="20"/>
                <w:szCs w:val="20"/>
                <w:color w:val="auto"/>
              </w:rPr>
            </w:pPr>
            <w:r>
              <w:rPr>
                <w:rFonts w:ascii="Arial" w:cs="Arial" w:eastAsia="Arial" w:hAnsi="Arial"/>
                <w:sz w:val="20"/>
                <w:szCs w:val="20"/>
                <w:color w:val="auto"/>
              </w:rPr>
              <w:t>Hand-carry finance, medical and dental records.</w:t>
            </w:r>
          </w:p>
        </w:tc>
        <w:tc>
          <w:tcPr>
            <w:tcW w:w="288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r>
      <w:tr>
        <w:trPr>
          <w:trHeight w:val="135"/>
        </w:trPr>
        <w:tc>
          <w:tcPr>
            <w:tcW w:w="6480" w:type="dxa"/>
            <w:vAlign w:val="bottom"/>
            <w:tcBorders>
              <w:left w:val="single" w:sz="8" w:color="auto"/>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570865</wp:posOffset>
            </wp:positionV>
            <wp:extent cx="914400" cy="2470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80"/>
        <w:spacing w:after="0"/>
        <w:rPr>
          <w:sz w:val="20"/>
          <w:szCs w:val="20"/>
          <w:color w:val="auto"/>
        </w:rPr>
      </w:pPr>
      <w:r>
        <w:rPr>
          <w:rFonts w:ascii="Arial" w:cs="Arial" w:eastAsia="Arial" w:hAnsi="Arial"/>
          <w:sz w:val="32"/>
          <w:szCs w:val="32"/>
          <w:b w:val="1"/>
          <w:bCs w:val="1"/>
          <w:color w:val="FFFFFF"/>
        </w:rPr>
        <w:t>After Arrival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406"/>
        </w:trPr>
        <w:tc>
          <w:tcPr>
            <w:tcW w:w="5300" w:type="dxa"/>
            <w:vAlign w:val="bottom"/>
            <w:tcBorders>
              <w:top w:val="single" w:sz="8" w:color="auto"/>
              <w:left w:val="single" w:sz="8" w:color="auto"/>
              <w:right w:val="single" w:sz="8" w:color="auto"/>
            </w:tcBorders>
            <w:gridSpan w:val="5"/>
          </w:tcPr>
          <w:p>
            <w:pPr>
              <w:ind w:left="180"/>
              <w:spacing w:after="0"/>
              <w:rPr>
                <w:sz w:val="20"/>
                <w:szCs w:val="20"/>
                <w:color w:val="auto"/>
              </w:rPr>
            </w:pPr>
            <w:r>
              <w:rPr>
                <w:rFonts w:ascii="Arial" w:cs="Arial" w:eastAsia="Arial" w:hAnsi="Arial"/>
                <w:sz w:val="24"/>
                <w:szCs w:val="24"/>
                <w:b w:val="1"/>
                <w:bCs w:val="1"/>
                <w:color w:val="auto"/>
              </w:rPr>
              <w:t>To Do</w:t>
            </w:r>
          </w:p>
        </w:tc>
        <w:tc>
          <w:tcPr>
            <w:tcW w:w="4080" w:type="dxa"/>
            <w:vAlign w:val="bottom"/>
            <w:tcBorders>
              <w:top w:val="single" w:sz="8" w:color="auto"/>
              <w:right w:val="single" w:sz="8" w:color="auto"/>
            </w:tcBorders>
          </w:tcPr>
          <w:p>
            <w:pPr>
              <w:ind w:left="160"/>
              <w:spacing w:after="0"/>
              <w:rPr>
                <w:sz w:val="20"/>
                <w:szCs w:val="20"/>
                <w:color w:val="auto"/>
              </w:rPr>
            </w:pPr>
            <w:r>
              <w:rPr>
                <w:rFonts w:ascii="Arial" w:cs="Arial" w:eastAsia="Arial" w:hAnsi="Arial"/>
                <w:sz w:val="24"/>
                <w:szCs w:val="24"/>
                <w:b w:val="1"/>
                <w:bCs w:val="1"/>
                <w:color w:val="auto"/>
              </w:rPr>
              <w:t>Notes</w:t>
            </w:r>
          </w:p>
        </w:tc>
        <w:tc>
          <w:tcPr>
            <w:tcW w:w="98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24"/>
                <w:szCs w:val="24"/>
                <w:b w:val="1"/>
                <w:bCs w:val="1"/>
                <w:color w:val="auto"/>
              </w:rPr>
              <w:t>Done?</w:t>
            </w:r>
          </w:p>
        </w:tc>
      </w:tr>
      <w:tr>
        <w:trPr>
          <w:trHeight w:val="126"/>
        </w:trPr>
        <w:tc>
          <w:tcPr>
            <w:tcW w:w="1980" w:type="dxa"/>
            <w:vAlign w:val="bottom"/>
            <w:tcBorders>
              <w:left w:val="single" w:sz="8" w:color="auto"/>
              <w:bottom w:val="single" w:sz="8" w:color="auto"/>
            </w:tcBorders>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240" w:type="dxa"/>
            <w:vAlign w:val="bottom"/>
            <w:tcBorders>
              <w:bottom w:val="single" w:sz="8" w:color="auto"/>
              <w:right w:val="single" w:sz="8" w:color="auto"/>
            </w:tcBorders>
          </w:tcPr>
          <w:p>
            <w:pPr>
              <w:spacing w:after="0"/>
              <w:rPr>
                <w:sz w:val="10"/>
                <w:szCs w:val="10"/>
                <w:color w:val="auto"/>
              </w:rPr>
            </w:pPr>
          </w:p>
        </w:tc>
        <w:tc>
          <w:tcPr>
            <w:tcW w:w="4080" w:type="dxa"/>
            <w:vAlign w:val="bottom"/>
            <w:tcBorders>
              <w:bottom w:val="single" w:sz="8" w:color="auto"/>
              <w:right w:val="single" w:sz="8" w:color="auto"/>
            </w:tcBorders>
          </w:tcPr>
          <w:p>
            <w:pPr>
              <w:spacing w:after="0"/>
              <w:rPr>
                <w:sz w:val="10"/>
                <w:szCs w:val="10"/>
                <w:color w:val="auto"/>
              </w:rPr>
            </w:pPr>
          </w:p>
        </w:tc>
        <w:tc>
          <w:tcPr>
            <w:tcW w:w="980" w:type="dxa"/>
            <w:vAlign w:val="bottom"/>
            <w:tcBorders>
              <w:bottom w:val="single" w:sz="8" w:color="auto"/>
              <w:right w:val="single" w:sz="8" w:color="auto"/>
            </w:tcBorders>
          </w:tcPr>
          <w:p>
            <w:pPr>
              <w:spacing w:after="0"/>
              <w:rPr>
                <w:sz w:val="10"/>
                <w:szCs w:val="10"/>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are an active service member, you will be given</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the telephone number of the transportation office at</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your new duty station. You should contact the office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as soon as possible, and provide them with a phone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number where the member or designated representa-</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tive may be reached.</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6"/>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are making use of the destination Household</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Goods Office, contact them to arrange for delivery of</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personal property.</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Arrange for phone, gas, and electricity to be connected.</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43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Check the pilot lights on the stove, water heater, incin-</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erator and furnace.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are moving to a new state, register your car and</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get a new driver’s license as soon as possible.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Register your children in school.</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Connect with medical services in your new location,</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such as doctors, dentists, etc.</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Before the moving van arrives, clean the hard-to-reach</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places in your new residence.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When the movers arrive, check their inventory against</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the one you made prior to departure — they should</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match.</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Know in advance where to place each piece of furniture.</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The mover is required to place each piece only one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time.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At time of delivery, you are entitled to the reassembly of</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all items that were disassembled by the carrier. In addi-</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tion, you are entitled to have everything unpacked, with</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packing materials removed from the residence, unless</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you specifically waive this service.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135"/>
        </w:trPr>
        <w:tc>
          <w:tcPr>
            <w:tcW w:w="1980" w:type="dxa"/>
            <w:vAlign w:val="bottom"/>
            <w:tcBorders>
              <w:left w:val="single" w:sz="8" w:color="auto"/>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40" w:type="dxa"/>
            <w:vAlign w:val="bottom"/>
            <w:tcBorders>
              <w:bottom w:val="single" w:sz="8" w:color="auto"/>
              <w:right w:val="single" w:sz="8" w:color="auto"/>
            </w:tcBorders>
          </w:tcPr>
          <w:p>
            <w:pPr>
              <w:spacing w:after="0"/>
              <w:rPr>
                <w:sz w:val="11"/>
                <w:szCs w:val="11"/>
                <w:color w:val="auto"/>
              </w:rPr>
            </w:pPr>
          </w:p>
        </w:tc>
        <w:tc>
          <w:tcPr>
            <w:tcW w:w="40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r>
      <w:tr>
        <w:trPr>
          <w:trHeight w:val="347"/>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If you discover that you are missing some items or</w:t>
            </w:r>
          </w:p>
        </w:tc>
        <w:tc>
          <w:tcPr>
            <w:tcW w:w="408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items have been damaged in transit, you must list</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28"/>
        </w:trPr>
        <w:tc>
          <w:tcPr>
            <w:tcW w:w="5300" w:type="dxa"/>
            <w:vAlign w:val="bottom"/>
            <w:tcBorders>
              <w:left w:val="single" w:sz="8" w:color="auto"/>
              <w:right w:val="single" w:sz="8" w:color="auto"/>
            </w:tcBorders>
            <w:gridSpan w:val="5"/>
          </w:tcPr>
          <w:p>
            <w:pPr>
              <w:ind w:left="200"/>
              <w:spacing w:after="0" w:line="228" w:lineRule="exact"/>
              <w:rPr>
                <w:rFonts w:ascii="Arial" w:cs="Arial" w:eastAsia="Arial" w:hAnsi="Arial"/>
                <w:sz w:val="20"/>
                <w:szCs w:val="20"/>
                <w:color w:val="auto"/>
              </w:rPr>
            </w:pPr>
            <w:r>
              <w:rPr>
                <w:rFonts w:ascii="Arial" w:cs="Arial" w:eastAsia="Arial" w:hAnsi="Arial"/>
                <w:sz w:val="20"/>
                <w:szCs w:val="20"/>
                <w:color w:val="auto"/>
              </w:rPr>
              <w:t>these items on your</w:t>
            </w:r>
            <w:r>
              <w:rPr>
                <w:rFonts w:ascii="Arial" w:cs="Arial" w:eastAsia="Arial" w:hAnsi="Arial"/>
                <w:sz w:val="20"/>
                <w:szCs w:val="20"/>
                <w:color w:val="25408F"/>
              </w:rPr>
              <w:t xml:space="preserve"> </w:t>
            </w:r>
            <w:hyperlink r:id="rId80">
              <w:r>
                <w:rPr>
                  <w:rFonts w:ascii="Arial" w:cs="Arial" w:eastAsia="Arial" w:hAnsi="Arial"/>
                  <w:sz w:val="20"/>
                  <w:szCs w:val="20"/>
                  <w:b w:val="1"/>
                  <w:bCs w:val="1"/>
                  <w:color w:val="25408F"/>
                </w:rPr>
                <w:t>DD Form 1840</w:t>
              </w:r>
            </w:hyperlink>
            <w:r>
              <w:rPr>
                <w:rFonts w:ascii="Arial" w:cs="Arial" w:eastAsia="Arial" w:hAnsi="Arial"/>
                <w:sz w:val="20"/>
                <w:szCs w:val="20"/>
                <w:color w:val="auto"/>
              </w:rPr>
              <w:t>. You should ensure</w:t>
            </w:r>
          </w:p>
        </w:tc>
        <w:tc>
          <w:tcPr>
            <w:tcW w:w="4080" w:type="dxa"/>
            <w:vAlign w:val="bottom"/>
            <w:tcBorders>
              <w:right w:val="single" w:sz="8" w:color="auto"/>
            </w:tcBorders>
          </w:tcPr>
          <w:p>
            <w:pPr>
              <w:spacing w:after="0"/>
              <w:rPr>
                <w:sz w:val="19"/>
                <w:szCs w:val="19"/>
                <w:color w:val="auto"/>
              </w:rPr>
            </w:pPr>
          </w:p>
        </w:tc>
        <w:tc>
          <w:tcPr>
            <w:tcW w:w="980" w:type="dxa"/>
            <w:vAlign w:val="bottom"/>
            <w:tcBorders>
              <w:right w:val="single" w:sz="8" w:color="auto"/>
            </w:tcBorders>
          </w:tcPr>
          <w:p>
            <w:pPr>
              <w:spacing w:after="0"/>
              <w:rPr>
                <w:sz w:val="19"/>
                <w:szCs w:val="19"/>
                <w:color w:val="auto"/>
              </w:rPr>
            </w:pPr>
          </w:p>
        </w:tc>
      </w:tr>
      <w:tr>
        <w:trPr>
          <w:trHeight w:val="20"/>
        </w:trPr>
        <w:tc>
          <w:tcPr>
            <w:tcW w:w="1980" w:type="dxa"/>
            <w:vAlign w:val="bottom"/>
            <w:tcBorders>
              <w:left w:val="single" w:sz="8" w:color="auto"/>
            </w:tcBorders>
          </w:tcPr>
          <w:p>
            <w:pPr>
              <w:spacing w:after="0" w:line="20" w:lineRule="exact"/>
              <w:rPr>
                <w:sz w:val="1"/>
                <w:szCs w:val="1"/>
                <w:color w:val="auto"/>
              </w:rPr>
            </w:pPr>
          </w:p>
        </w:tc>
        <w:tc>
          <w:tcPr>
            <w:tcW w:w="580" w:type="dxa"/>
            <w:vAlign w:val="bottom"/>
            <w:shd w:val="clear" w:color="auto" w:fill="00AEEF"/>
          </w:tcPr>
          <w:p>
            <w:pPr>
              <w:spacing w:after="0" w:line="20" w:lineRule="exact"/>
              <w:rPr>
                <w:sz w:val="1"/>
                <w:szCs w:val="1"/>
                <w:color w:val="auto"/>
              </w:rPr>
            </w:pPr>
          </w:p>
        </w:tc>
        <w:tc>
          <w:tcPr>
            <w:tcW w:w="760" w:type="dxa"/>
            <w:vAlign w:val="bottom"/>
            <w:shd w:val="clear" w:color="auto" w:fill="00AEEF"/>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40" w:type="dxa"/>
            <w:vAlign w:val="bottom"/>
            <w:tcBorders>
              <w:right w:val="single" w:sz="8" w:color="auto"/>
            </w:tcBorders>
          </w:tcPr>
          <w:p>
            <w:pPr>
              <w:spacing w:after="0" w:line="20" w:lineRule="exact"/>
              <w:rPr>
                <w:sz w:val="1"/>
                <w:szCs w:val="1"/>
                <w:color w:val="auto"/>
              </w:rPr>
            </w:pPr>
          </w:p>
        </w:tc>
        <w:tc>
          <w:tcPr>
            <w:tcW w:w="4080" w:type="dxa"/>
            <w:vAlign w:val="bottom"/>
            <w:tcBorders>
              <w:right w:val="single" w:sz="8" w:color="auto"/>
            </w:tcBorders>
          </w:tcPr>
          <w:p>
            <w:pPr>
              <w:spacing w:after="0" w:line="20" w:lineRule="exact"/>
              <w:rPr>
                <w:sz w:val="1"/>
                <w:szCs w:val="1"/>
                <w:color w:val="auto"/>
              </w:rPr>
            </w:pPr>
          </w:p>
        </w:tc>
        <w:tc>
          <w:tcPr>
            <w:tcW w:w="980" w:type="dxa"/>
            <w:vAlign w:val="bottom"/>
            <w:tcBorders>
              <w:right w:val="single" w:sz="8" w:color="auto"/>
            </w:tcBorders>
          </w:tcPr>
          <w:p>
            <w:pPr>
              <w:spacing w:after="0" w:line="20" w:lineRule="exact"/>
              <w:rPr>
                <w:sz w:val="1"/>
                <w:szCs w:val="1"/>
                <w:color w:val="auto"/>
              </w:rPr>
            </w:pPr>
          </w:p>
        </w:tc>
      </w:tr>
      <w:tr>
        <w:trPr>
          <w:trHeight w:val="262"/>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that three legible copies of this form are received. This</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200"/>
              <w:spacing w:after="0"/>
              <w:rPr>
                <w:sz w:val="20"/>
                <w:szCs w:val="20"/>
                <w:color w:val="auto"/>
              </w:rPr>
            </w:pPr>
            <w:r>
              <w:rPr>
                <w:rFonts w:ascii="Arial" w:cs="Arial" w:eastAsia="Arial" w:hAnsi="Arial"/>
                <w:sz w:val="20"/>
                <w:szCs w:val="20"/>
                <w:color w:val="auto"/>
              </w:rPr>
              <w:t>is not a claim, only a record of loss or damage. Any ad-</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ditional loss or damage discovered after the carrier has</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55"/>
        </w:trPr>
        <w:tc>
          <w:tcPr>
            <w:tcW w:w="5300" w:type="dxa"/>
            <w:vAlign w:val="bottom"/>
            <w:tcBorders>
              <w:left w:val="single" w:sz="8" w:color="auto"/>
              <w:right w:val="single" w:sz="8" w:color="auto"/>
            </w:tcBorders>
            <w:gridSpan w:val="5"/>
          </w:tcPr>
          <w:p>
            <w:pPr>
              <w:ind w:left="180"/>
              <w:spacing w:after="0"/>
              <w:rPr>
                <w:sz w:val="20"/>
                <w:szCs w:val="20"/>
                <w:color w:val="auto"/>
              </w:rPr>
            </w:pPr>
            <w:r>
              <w:rPr>
                <w:rFonts w:ascii="Arial" w:cs="Arial" w:eastAsia="Arial" w:hAnsi="Arial"/>
                <w:sz w:val="20"/>
                <w:szCs w:val="20"/>
                <w:color w:val="auto"/>
              </w:rPr>
              <w:t>completed delivery should be noted on the reverse side</w:t>
            </w:r>
          </w:p>
        </w:tc>
        <w:tc>
          <w:tcPr>
            <w:tcW w:w="408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tcPr>
          <w:p>
            <w:pPr>
              <w:spacing w:after="0"/>
              <w:rPr>
                <w:sz w:val="22"/>
                <w:szCs w:val="22"/>
                <w:color w:val="auto"/>
              </w:rPr>
            </w:pPr>
          </w:p>
        </w:tc>
      </w:tr>
      <w:tr>
        <w:trPr>
          <w:trHeight w:val="228"/>
        </w:trPr>
        <w:tc>
          <w:tcPr>
            <w:tcW w:w="5300" w:type="dxa"/>
            <w:vAlign w:val="bottom"/>
            <w:tcBorders>
              <w:left w:val="single" w:sz="8" w:color="auto"/>
              <w:right w:val="single" w:sz="8" w:color="auto"/>
            </w:tcBorders>
            <w:gridSpan w:val="5"/>
          </w:tcPr>
          <w:p>
            <w:pPr>
              <w:ind w:left="180"/>
              <w:spacing w:after="0" w:line="228" w:lineRule="exact"/>
              <w:rPr>
                <w:rFonts w:ascii="Arial" w:cs="Arial" w:eastAsia="Arial" w:hAnsi="Arial"/>
                <w:sz w:val="20"/>
                <w:szCs w:val="20"/>
                <w:color w:val="auto"/>
              </w:rPr>
            </w:pPr>
            <w:r>
              <w:rPr>
                <w:rFonts w:ascii="Arial" w:cs="Arial" w:eastAsia="Arial" w:hAnsi="Arial"/>
                <w:sz w:val="20"/>
                <w:szCs w:val="20"/>
                <w:color w:val="auto"/>
              </w:rPr>
              <w:t>of DD Form 1840, which is</w:t>
            </w:r>
            <w:r>
              <w:rPr>
                <w:rFonts w:ascii="Arial" w:cs="Arial" w:eastAsia="Arial" w:hAnsi="Arial"/>
                <w:sz w:val="20"/>
                <w:szCs w:val="20"/>
                <w:color w:val="25408F"/>
              </w:rPr>
              <w:t xml:space="preserve"> </w:t>
            </w:r>
            <w:hyperlink r:id="rId80">
              <w:r>
                <w:rPr>
                  <w:rFonts w:ascii="Arial" w:cs="Arial" w:eastAsia="Arial" w:hAnsi="Arial"/>
                  <w:sz w:val="20"/>
                  <w:szCs w:val="20"/>
                  <w:b w:val="1"/>
                  <w:bCs w:val="1"/>
                  <w:color w:val="25408F"/>
                </w:rPr>
                <w:t>DD Form 1840R</w:t>
              </w:r>
            </w:hyperlink>
            <w:r>
              <w:rPr>
                <w:rFonts w:ascii="Arial" w:cs="Arial" w:eastAsia="Arial" w:hAnsi="Arial"/>
                <w:sz w:val="20"/>
                <w:szCs w:val="20"/>
                <w:color w:val="auto"/>
              </w:rPr>
              <w:t>.</w:t>
            </w:r>
          </w:p>
        </w:tc>
        <w:tc>
          <w:tcPr>
            <w:tcW w:w="4080" w:type="dxa"/>
            <w:vAlign w:val="bottom"/>
            <w:tcBorders>
              <w:right w:val="single" w:sz="8" w:color="auto"/>
            </w:tcBorders>
          </w:tcPr>
          <w:p>
            <w:pPr>
              <w:spacing w:after="0"/>
              <w:rPr>
                <w:sz w:val="19"/>
                <w:szCs w:val="19"/>
                <w:color w:val="auto"/>
              </w:rPr>
            </w:pPr>
          </w:p>
        </w:tc>
        <w:tc>
          <w:tcPr>
            <w:tcW w:w="980" w:type="dxa"/>
            <w:vAlign w:val="bottom"/>
            <w:tcBorders>
              <w:right w:val="single" w:sz="8" w:color="auto"/>
            </w:tcBorders>
          </w:tcPr>
          <w:p>
            <w:pPr>
              <w:spacing w:after="0"/>
              <w:rPr>
                <w:sz w:val="19"/>
                <w:szCs w:val="19"/>
                <w:color w:val="auto"/>
              </w:rPr>
            </w:pPr>
          </w:p>
        </w:tc>
      </w:tr>
      <w:tr>
        <w:trPr>
          <w:trHeight w:val="143"/>
        </w:trPr>
        <w:tc>
          <w:tcPr>
            <w:tcW w:w="1980" w:type="dxa"/>
            <w:vAlign w:val="bottom"/>
            <w:tcBorders>
              <w:left w:val="single" w:sz="8" w:color="auto"/>
              <w:bottom w:val="single" w:sz="8" w:color="auto"/>
            </w:tcBorders>
          </w:tcPr>
          <w:p>
            <w:pPr>
              <w:spacing w:after="0"/>
              <w:rPr>
                <w:sz w:val="12"/>
                <w:szCs w:val="12"/>
                <w:color w:val="auto"/>
              </w:rPr>
            </w:pPr>
          </w:p>
        </w:tc>
        <w:tc>
          <w:tcPr>
            <w:tcW w:w="580" w:type="dxa"/>
            <w:vAlign w:val="bottom"/>
            <w:tcBorders>
              <w:bottom w:val="single" w:sz="8" w:color="auto"/>
            </w:tcBorders>
          </w:tcPr>
          <w:p>
            <w:pPr>
              <w:spacing w:after="0"/>
              <w:rPr>
                <w:sz w:val="12"/>
                <w:szCs w:val="12"/>
                <w:color w:val="auto"/>
              </w:rPr>
            </w:pPr>
          </w:p>
        </w:tc>
        <w:tc>
          <w:tcPr>
            <w:tcW w:w="760" w:type="dxa"/>
            <w:vAlign w:val="bottom"/>
            <w:tcBorders>
              <w:top w:val="single" w:sz="8" w:color="00AEEF"/>
              <w:bottom w:val="single" w:sz="8" w:color="auto"/>
            </w:tcBorders>
          </w:tcPr>
          <w:p>
            <w:pPr>
              <w:spacing w:after="0"/>
              <w:rPr>
                <w:sz w:val="12"/>
                <w:szCs w:val="12"/>
                <w:color w:val="auto"/>
              </w:rPr>
            </w:pPr>
          </w:p>
        </w:tc>
        <w:tc>
          <w:tcPr>
            <w:tcW w:w="740" w:type="dxa"/>
            <w:vAlign w:val="bottom"/>
            <w:tcBorders>
              <w:top w:val="single" w:sz="8" w:color="00AEEF"/>
              <w:bottom w:val="single" w:sz="8" w:color="auto"/>
            </w:tcBorders>
          </w:tcPr>
          <w:p>
            <w:pPr>
              <w:spacing w:after="0"/>
              <w:rPr>
                <w:sz w:val="12"/>
                <w:szCs w:val="12"/>
                <w:color w:val="auto"/>
              </w:rPr>
            </w:pPr>
          </w:p>
        </w:tc>
        <w:tc>
          <w:tcPr>
            <w:tcW w:w="1240" w:type="dxa"/>
            <w:vAlign w:val="bottom"/>
            <w:tcBorders>
              <w:bottom w:val="single" w:sz="8" w:color="auto"/>
              <w:right w:val="single" w:sz="8" w:color="auto"/>
            </w:tcBorders>
          </w:tcPr>
          <w:p>
            <w:pPr>
              <w:spacing w:after="0"/>
              <w:rPr>
                <w:sz w:val="12"/>
                <w:szCs w:val="12"/>
                <w:color w:val="auto"/>
              </w:rPr>
            </w:pPr>
          </w:p>
        </w:tc>
        <w:tc>
          <w:tcPr>
            <w:tcW w:w="4080" w:type="dxa"/>
            <w:vAlign w:val="bottom"/>
            <w:tcBorders>
              <w:bottom w:val="single" w:sz="8" w:color="auto"/>
              <w:right w:val="single" w:sz="8" w:color="auto"/>
            </w:tcBorders>
          </w:tcPr>
          <w:p>
            <w:pPr>
              <w:spacing w:after="0"/>
              <w:rPr>
                <w:sz w:val="12"/>
                <w:szCs w:val="12"/>
                <w:color w:val="auto"/>
              </w:rPr>
            </w:pPr>
          </w:p>
        </w:tc>
        <w:tc>
          <w:tcPr>
            <w:tcW w:w="980" w:type="dxa"/>
            <w:vAlign w:val="bottom"/>
            <w:tcBorders>
              <w:bottom w:val="single" w:sz="8" w:color="auto"/>
              <w:right w:val="single" w:sz="8" w:color="auto"/>
            </w:tcBorders>
          </w:tcPr>
          <w:p>
            <w:pPr>
              <w:spacing w:after="0"/>
              <w:rPr>
                <w:sz w:val="12"/>
                <w:szCs w:val="1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309880</wp:posOffset>
            </wp:positionV>
            <wp:extent cx="914400" cy="2470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extLst>
                        <a:ext uri="{28A0092B-C50C-407E-A947-70E740481C1C}"/>
                      </a:extLst>
                    </a:blip>
                    <a:srcRect/>
                    <a:stretch>
                      <a:fillRect/>
                    </a:stretch>
                  </pic:blipFill>
                  <pic:spPr bwMode="auto">
                    <a:xfrm>
                      <a:off x="0" y="0"/>
                      <a:ext cx="914400" cy="247015"/>
                    </a:xfrm>
                    <a:prstGeom prst="rect">
                      <a:avLst/>
                    </a:prstGeom>
                    <a:noFill/>
                  </pic:spPr>
                </pic:pic>
              </a:graphicData>
            </a:graphic>
          </wp:anchor>
        </w:drawing>
      </w:r>
    </w:p>
    <w:p>
      <w:pPr>
        <w:spacing w:after="0" w:line="200" w:lineRule="exact"/>
        <w:rPr>
          <w:sz w:val="20"/>
          <w:szCs w:val="20"/>
          <w:color w:val="auto"/>
        </w:rPr>
      </w:pPr>
    </w:p>
    <w:p>
      <w:pPr>
        <w:sectPr>
          <w:pgSz w:w="24480" w:h="15840" w:orient="landscape"/>
          <w:cols w:equalWidth="0" w:num="2">
            <w:col w:w="11520" w:space="720"/>
            <w:col w:w="10320"/>
          </w:cols>
          <w:pgMar w:left="960" w:top="958" w:right="960" w:bottom="0" w:gutter="0" w:footer="0" w:header="0"/>
        </w:sectPr>
      </w:pPr>
    </w:p>
    <w:p>
      <w:pPr>
        <w:spacing w:after="0" w:line="200" w:lineRule="exact"/>
        <w:rPr>
          <w:sz w:val="20"/>
          <w:szCs w:val="20"/>
          <w:color w:val="auto"/>
        </w:rPr>
      </w:pPr>
    </w:p>
    <w:p>
      <w:pPr>
        <w:spacing w:after="0" w:line="24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30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3"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31</w:t>
      </w:r>
    </w:p>
    <w:p>
      <w:pPr>
        <w:sectPr>
          <w:pgSz w:w="24480" w:h="15840" w:orient="landscape"/>
          <w:cols w:equalWidth="0" w:num="2">
            <w:col w:w="21580" w:space="720"/>
            <w:col w:w="260"/>
          </w:cols>
          <w:pgMar w:left="960" w:top="958" w:right="960" w:bottom="0" w:gutter="0" w:footer="0" w:header="0"/>
          <w:type w:val="continuous"/>
        </w:sectPr>
      </w:pPr>
    </w:p>
    <w:bookmarkStart w:id="16" w:name="page17"/>
    <w:bookmarkEnd w:id="16"/>
    <w:p>
      <w:pPr>
        <w:ind w:left="80"/>
        <w:spacing w:after="0"/>
        <w:rPr>
          <w:sz w:val="20"/>
          <w:szCs w:val="20"/>
          <w:color w:val="auto"/>
        </w:rPr>
      </w:pPr>
      <w:r>
        <w:rPr>
          <w:rFonts w:ascii="Arial" w:cs="Arial" w:eastAsia="Arial" w:hAnsi="Arial"/>
          <w:sz w:val="32"/>
          <w:szCs w:val="32"/>
          <w:b w:val="1"/>
          <w:bCs w:val="1"/>
          <w:color w:val="FFFFFF"/>
        </w:rPr>
        <w:t>Other PCS Resources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-104775</wp:posOffset>
                </wp:positionV>
                <wp:extent cx="6553200" cy="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254000">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499pt" to="516pt,-8.2499pt" o:allowincell="f" strokecolor="#000000" strokeweight="20pt"/>
            </w:pict>
          </mc:Fallback>
        </mc:AlternateContent>
      </w:r>
    </w:p>
    <w:p>
      <w:pPr>
        <w:spacing w:after="0" w:line="146" w:lineRule="exact"/>
        <w:rPr>
          <w:sz w:val="20"/>
          <w:szCs w:val="20"/>
          <w:color w:val="auto"/>
        </w:rPr>
      </w:pPr>
    </w:p>
    <w:p>
      <w:pPr>
        <w:ind w:right="800"/>
        <w:spacing w:after="0" w:line="263" w:lineRule="auto"/>
        <w:rPr>
          <w:sz w:val="20"/>
          <w:szCs w:val="20"/>
          <w:color w:val="auto"/>
        </w:rPr>
      </w:pPr>
      <w:r>
        <w:rPr>
          <w:rFonts w:ascii="Arial" w:cs="Arial" w:eastAsia="Arial" w:hAnsi="Arial"/>
          <w:sz w:val="24"/>
          <w:szCs w:val="24"/>
          <w:color w:val="auto"/>
        </w:rPr>
        <w:t>For additional help in planning and carrying out your PCS move, be sure to consult these resources:</w:t>
      </w:r>
    </w:p>
    <w:p>
      <w:pPr>
        <w:spacing w:after="0" w:line="170"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Military.com PCS Center:</w:t>
      </w:r>
      <w:r>
        <w:rPr>
          <w:rFonts w:ascii="Arial" w:cs="Arial" w:eastAsia="Arial" w:hAnsi="Arial"/>
          <w:sz w:val="24"/>
          <w:szCs w:val="24"/>
          <w:color w:val="25408F"/>
        </w:rPr>
        <w:t xml:space="preserve"> </w:t>
      </w:r>
      <w:hyperlink r:id="rId82">
        <w:r>
          <w:rPr>
            <w:rFonts w:ascii="Arial" w:cs="Arial" w:eastAsia="Arial" w:hAnsi="Arial"/>
            <w:sz w:val="24"/>
            <w:szCs w:val="24"/>
            <w:b w:val="1"/>
            <w:bCs w:val="1"/>
            <w:color w:val="25408F"/>
          </w:rPr>
          <w:t>http://www.military.com/money/pcs-dity-move</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1747520</wp:posOffset>
                </wp:positionH>
                <wp:positionV relativeFrom="paragraph">
                  <wp:posOffset>-10795</wp:posOffset>
                </wp:positionV>
                <wp:extent cx="3418205" cy="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1820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7.6pt,-0.8499pt" to="406.75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Military.com Spouse and Family Channel:</w:t>
      </w:r>
      <w:r>
        <w:rPr>
          <w:rFonts w:ascii="Arial" w:cs="Arial" w:eastAsia="Arial" w:hAnsi="Arial"/>
          <w:sz w:val="24"/>
          <w:szCs w:val="24"/>
          <w:color w:val="25408F"/>
        </w:rPr>
        <w:t xml:space="preserve"> </w:t>
      </w:r>
      <w:hyperlink r:id="rId83">
        <w:r>
          <w:rPr>
            <w:rFonts w:ascii="Arial" w:cs="Arial" w:eastAsia="Arial" w:hAnsi="Arial"/>
            <w:sz w:val="24"/>
            <w:szCs w:val="24"/>
            <w:b w:val="1"/>
            <w:bCs w:val="1"/>
            <w:color w:val="25408F"/>
          </w:rPr>
          <w:t>http://www.military.com/spouse</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2839720</wp:posOffset>
                </wp:positionH>
                <wp:positionV relativeFrom="paragraph">
                  <wp:posOffset>-10795</wp:posOffset>
                </wp:positionV>
                <wp:extent cx="2354580" cy="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5458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3.6pt,-0.8499pt" to="409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SpouseBUZZ:</w:t>
      </w:r>
      <w:r>
        <w:rPr>
          <w:rFonts w:ascii="Arial" w:cs="Arial" w:eastAsia="Arial" w:hAnsi="Arial"/>
          <w:sz w:val="24"/>
          <w:szCs w:val="24"/>
          <w:color w:val="25408F"/>
        </w:rPr>
        <w:t xml:space="preserve"> </w:t>
      </w:r>
      <w:hyperlink r:id="rId35">
        <w:r>
          <w:rPr>
            <w:rFonts w:ascii="Arial" w:cs="Arial" w:eastAsia="Arial" w:hAnsi="Arial"/>
            <w:sz w:val="24"/>
            <w:szCs w:val="24"/>
            <w:b w:val="1"/>
            <w:bCs w:val="1"/>
            <w:color w:val="25408F"/>
          </w:rPr>
          <w:t>http://spousebuzz.com/</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998855</wp:posOffset>
                </wp:positionH>
                <wp:positionV relativeFrom="paragraph">
                  <wp:posOffset>-10795</wp:posOffset>
                </wp:positionV>
                <wp:extent cx="1741805" cy="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4180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65pt,-0.8499pt" to="215.8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Military Home and Garden Discounts:</w:t>
      </w:r>
      <w:r>
        <w:rPr>
          <w:rFonts w:ascii="Arial" w:cs="Arial" w:eastAsia="Arial" w:hAnsi="Arial"/>
          <w:sz w:val="24"/>
          <w:szCs w:val="24"/>
          <w:color w:val="25408F"/>
        </w:rPr>
        <w:t xml:space="preserve"> </w:t>
      </w:r>
      <w:hyperlink r:id="rId84">
        <w:r>
          <w:rPr>
            <w:rFonts w:ascii="Arial" w:cs="Arial" w:eastAsia="Arial" w:hAnsi="Arial"/>
            <w:sz w:val="24"/>
            <w:szCs w:val="24"/>
            <w:b w:val="1"/>
            <w:bCs w:val="1"/>
            <w:color w:val="25408F"/>
          </w:rPr>
          <w:t>http://www.military.com/discounts/home-and-garden</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2590165</wp:posOffset>
                </wp:positionH>
                <wp:positionV relativeFrom="paragraph">
                  <wp:posOffset>-10795</wp:posOffset>
                </wp:positionV>
                <wp:extent cx="3928745"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28745"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3.95pt,-0.8499pt" to="513.3pt,-0.8499pt" o:allowincell="f" strokecolor="#00AEEF" strokeweight="0.6pt"/>
            </w:pict>
          </mc:Fallback>
        </mc:AlternateContent>
      </w:r>
    </w:p>
    <w:p>
      <w:pPr>
        <w:spacing w:after="0" w:line="184" w:lineRule="exact"/>
        <w:rPr>
          <w:sz w:val="20"/>
          <w:szCs w:val="20"/>
          <w:color w:val="auto"/>
        </w:rPr>
      </w:pPr>
    </w:p>
    <w:p>
      <w:pPr>
        <w:spacing w:after="0"/>
        <w:rPr>
          <w:rFonts w:ascii="Arial" w:cs="Arial" w:eastAsia="Arial" w:hAnsi="Arial"/>
          <w:sz w:val="24"/>
          <w:szCs w:val="24"/>
          <w:color w:val="auto"/>
        </w:rPr>
      </w:pPr>
      <w:r>
        <w:rPr>
          <w:rFonts w:ascii="Arial" w:cs="Arial" w:eastAsia="Arial" w:hAnsi="Arial"/>
          <w:sz w:val="24"/>
          <w:szCs w:val="24"/>
          <w:color w:val="auto"/>
        </w:rPr>
        <w:t>DOD’s Move Website:</w:t>
      </w:r>
      <w:r>
        <w:rPr>
          <w:rFonts w:ascii="Arial" w:cs="Arial" w:eastAsia="Arial" w:hAnsi="Arial"/>
          <w:sz w:val="24"/>
          <w:szCs w:val="24"/>
          <w:color w:val="25408F"/>
        </w:rPr>
        <w:t xml:space="preserve"> </w:t>
      </w:r>
      <w:hyperlink r:id="rId57">
        <w:r>
          <w:rPr>
            <w:rFonts w:ascii="Arial" w:cs="Arial" w:eastAsia="Arial" w:hAnsi="Arial"/>
            <w:sz w:val="24"/>
            <w:szCs w:val="24"/>
            <w:b w:val="1"/>
            <w:bCs w:val="1"/>
            <w:color w:val="25408F"/>
          </w:rPr>
          <w:t>http://www.move.mil/</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5638800</wp:posOffset>
            </wp:positionH>
            <wp:positionV relativeFrom="paragraph">
              <wp:posOffset>6767830</wp:posOffset>
            </wp:positionV>
            <wp:extent cx="914400" cy="2470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ext uri="{28A0092B-C50C-407E-A947-70E740481C1C}"/>
                      </a:extLst>
                    </a:blip>
                    <a:srcRect/>
                    <a:stretch>
                      <a:fillRect/>
                    </a:stretch>
                  </pic:blipFill>
                  <pic:spPr bwMode="auto">
                    <a:xfrm>
                      <a:off x="0" y="0"/>
                      <a:ext cx="914400" cy="2470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1518920</wp:posOffset>
                </wp:positionH>
                <wp:positionV relativeFrom="paragraph">
                  <wp:posOffset>-10795</wp:posOffset>
                </wp:positionV>
                <wp:extent cx="1578610" cy="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8610" cy="4763"/>
                        </a:xfrm>
                        <a:prstGeom prst="line">
                          <a:avLst/>
                        </a:prstGeom>
                        <a:solidFill>
                          <a:srgbClr val="FFFFFF"/>
                        </a:solidFill>
                        <a:ln w="7620">
                          <a:solidFill>
                            <a:srgbClr val="00AEEF"/>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6pt,-0.8499pt" to="243.9pt,-0.8499pt" o:allowincell="f" strokecolor="#00AEEF" strokeweight="0.6pt"/>
            </w:pict>
          </mc:Fallback>
        </mc:AlternateContent>
      </w:r>
    </w:p>
    <w:p>
      <w:pPr>
        <w:sectPr>
          <w:pgSz w:w="12240" w:h="15840" w:orient="portrait"/>
          <w:cols w:equalWidth="0" w:num="1">
            <w:col w:w="10260"/>
          </w:cols>
          <w:pgMar w:left="960" w:top="958" w:right="10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32</w:t>
      </w:r>
    </w:p>
    <w:sectPr>
      <w:pgSz w:w="12240" w:h="15840" w:orient="portrait"/>
      <w:cols w:equalWidth="0" w:num="1">
        <w:col w:w="10260"/>
      </w:cols>
      <w:pgMar w:left="960" w:top="958" w:right="1020"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Symbol">
    <w:panose1 w:val="05050102010706020507"/>
    <w:charset w:val="02"/>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2443A858"/>
    <w:multiLevelType w:val="hybridMultilevel"/>
    <w:lvl w:ilvl="0">
      <w:lvlJc w:val="left"/>
      <w:lvlText w:val="%1."/>
      <w:numFmt w:val="decimal"/>
      <w:start w:val="1"/>
    </w:lvl>
  </w:abstractNum>
  <w:abstractNum w:abstractNumId="1">
    <w:nsid w:val="2D1D5AE9"/>
    <w:multiLevelType w:val="hybridMultilevel"/>
    <w:lvl w:ilvl="0">
      <w:lvlJc w:val="left"/>
      <w:lvlText w:val="•"/>
      <w:numFmt w:val="bullet"/>
      <w:start w:val="1"/>
    </w:lvl>
  </w:abstractNum>
  <w:abstractNum w:abstractNumId="2">
    <w:nsid w:val="6763845E"/>
    <w:multiLevelType w:val="hybridMultilevel"/>
    <w:lvl w:ilvl="0">
      <w:lvlJc w:val="left"/>
      <w:lvlText w:val="%1."/>
      <w:numFmt w:val="decimal"/>
      <w:start w:val="3"/>
    </w:lvl>
  </w:abstractNum>
  <w:abstractNum w:abstractNumId="3">
    <w:nsid w:val="75A2A8D4"/>
    <w:multiLevelType w:val="hybridMultilevel"/>
    <w:lvl w:ilvl="0">
      <w:lvlJc w:val="left"/>
      <w:lvlText w:val="%1."/>
      <w:numFmt w:val="decimal"/>
      <w:start w:val="1"/>
    </w:lvl>
    <w:lvl w:ilvl="1">
      <w:lvlJc w:val="left"/>
      <w:lvlText w:val="%2."/>
      <w:numFmt w:val="decimal"/>
      <w:start w:val="2"/>
    </w:lvl>
    <w:lvl w:ilvl="2">
      <w:lvlJc w:val="left"/>
      <w:lvlText w:val="%3."/>
      <w:numFmt w:val="decimal"/>
      <w:start w:val="3"/>
    </w:lvl>
  </w:abstractNum>
  <w:abstractNum w:abstractNumId="4">
    <w:nsid w:val="8EDBDAB"/>
    <w:multiLevelType w:val="hybridMultilevel"/>
    <w:lvl w:ilvl="0">
      <w:lvlJc w:val="left"/>
      <w:lvlText w:val="%1"/>
      <w:numFmt w:val="decimal"/>
      <w:start w:val="1"/>
    </w:lvl>
    <w:lvl w:ilvl="1">
      <w:lvlJc w:val="left"/>
      <w:lvlText w:val="%2."/>
      <w:numFmt w:val="decimal"/>
      <w:start w:val="4"/>
    </w:lvl>
    <w:lvl w:ilvl="2">
      <w:lvlJc w:val="left"/>
      <w:lvlText w:val="%3"/>
      <w:numFmt w:val="decimal"/>
      <w:start w:val="1"/>
    </w:lvl>
  </w:abstractNum>
  <w:abstractNum w:abstractNumId="5">
    <w:nsid w:val="79838CB2"/>
    <w:multiLevelType w:val="hybridMultilevel"/>
    <w:lvl w:ilvl="0">
      <w:lvlJc w:val="left"/>
      <w:lvlText w:val="%1."/>
      <w:numFmt w:val="decimal"/>
      <w:start w:val="1"/>
    </w:lvl>
    <w:lvl w:ilvl="1">
      <w:lvlJc w:val="left"/>
      <w:lvlText w:val="%2."/>
      <w:numFmt w:val="decimal"/>
      <w:start w:val="2"/>
    </w:lvl>
  </w:abstractNum>
  <w:abstractNum w:abstractNumId="6">
    <w:nsid w:val="4353D0CD"/>
    <w:multiLevelType w:val="hybridMultilevel"/>
    <w:lvl w:ilvl="0">
      <w:lvlJc w:val="left"/>
      <w:lvlText w:val="%1."/>
      <w:numFmt w:val="decimal"/>
      <w:start w:val="1"/>
    </w:lvl>
    <w:lvl w:ilvl="1">
      <w:lvlJc w:val="left"/>
      <w:lvlText w:val="%2."/>
      <w:numFmt w:val="decimal"/>
      <w:start w:val="2"/>
    </w:lvl>
  </w:abstractNum>
  <w:abstractNum w:abstractNumId="7">
    <w:nsid w:val="B03E0C6"/>
    <w:multiLevelType w:val="hybridMultilevel"/>
    <w:lvl w:ilvl="0">
      <w:lvlJc w:val="left"/>
      <w:lvlText w:val="•"/>
      <w:numFmt w:val="bullet"/>
      <w:start w:val="1"/>
    </w:lvl>
  </w:abstractNum>
  <w:abstractNum w:abstractNumId="8">
    <w:nsid w:val="189A769B"/>
    <w:multiLevelType w:val="hybridMultilevel"/>
    <w:lvl w:ilvl="0">
      <w:lvlJc w:val="left"/>
      <w:lvlText w:val="•"/>
      <w:numFmt w:val="bullet"/>
      <w:start w:val="1"/>
    </w:lvl>
    <w:lvl w:ilvl="1">
      <w:lvlJc w:val="left"/>
      <w:lvlText w:val="\emdash "/>
      <w:numFmt w:val="bullet"/>
      <w:start w:val="1"/>
    </w:lvl>
  </w:abstractNum>
  <w:abstractNum w:abstractNumId="9">
    <w:nsid w:val="54E49EB4"/>
    <w:multiLevelType w:val="hybridMultilevel"/>
    <w:lvl w:ilvl="0">
      <w:lvlJc w:val="left"/>
      <w:lvlText w:val="•"/>
      <w:numFmt w:val="bullet"/>
      <w:start w:val="1"/>
    </w:lvl>
  </w:abstractNum>
  <w:abstractNum w:abstractNumId="10">
    <w:nsid w:val="71F32454"/>
    <w:multiLevelType w:val="hybridMultilevel"/>
    <w:lvl w:ilvl="0">
      <w:lvlJc w:val="left"/>
      <w:lvlText w:val="•"/>
      <w:numFmt w:val="bullet"/>
      <w:start w:val="1"/>
    </w:lvl>
  </w:abstractNum>
  <w:abstractNum w:abstractNumId="11">
    <w:nsid w:val="2CA88611"/>
    <w:multiLevelType w:val="hybridMultilevel"/>
    <w:lvl w:ilvl="0">
      <w:lvlJc w:val="left"/>
      <w:lvlText w:val="•"/>
      <w:numFmt w:val="bullet"/>
      <w:start w:val="1"/>
    </w:lvl>
    <w:lvl w:ilvl="1">
      <w:lvlJc w:val="left"/>
      <w:lvlText w:val="+"/>
      <w:numFmt w:val="bullet"/>
      <w:start w:val="1"/>
    </w:lvl>
  </w:abstractNum>
  <w:abstractNum w:abstractNumId="12">
    <w:nsid w:val="836C40E"/>
    <w:multiLevelType w:val="hybridMultilevel"/>
    <w:lvl w:ilvl="0">
      <w:lvlJc w:val="left"/>
      <w:lvlText w:val="•"/>
      <w:numFmt w:val="bullet"/>
      <w:start w:val="1"/>
    </w:lvl>
  </w:abstractNum>
  <w:abstractNum w:abstractNumId="13">
    <w:nsid w:val="2901D82"/>
    <w:multiLevelType w:val="hybridMultilevel"/>
    <w:lvl w:ilvl="0">
      <w:lvlJc w:val="left"/>
      <w:lvlText w:val="•"/>
      <w:numFmt w:val="bullet"/>
      <w:start w:val="1"/>
    </w:lvl>
  </w:abstractNum>
  <w:abstractNum w:abstractNumId="14">
    <w:nsid w:val="3A95F874"/>
    <w:multiLevelType w:val="hybridMultilevel"/>
    <w:lvl w:ilvl="0">
      <w:lvlJc w:val="left"/>
      <w:lvlText w:val="•"/>
      <w:numFmt w:val="bullet"/>
      <w:start w:val="1"/>
    </w:lvl>
  </w:abstractNum>
  <w:abstractNum w:abstractNumId="15">
    <w:nsid w:val="8138641"/>
    <w:multiLevelType w:val="hybridMultilevel"/>
    <w:lvl w:ilvl="0">
      <w:lvlJc w:val="left"/>
      <w:lvlText w:val="•"/>
      <w:numFmt w:val="bullet"/>
      <w:start w:val="1"/>
    </w:lvl>
  </w:abstractNum>
  <w:abstractNum w:abstractNumId="16">
    <w:nsid w:val="1E7FF521"/>
    <w:multiLevelType w:val="hybridMultilevel"/>
    <w:lvl w:ilvl="0">
      <w:lvlJc w:val="left"/>
      <w:lvlText w:val="•"/>
      <w:numFmt w:val="bullet"/>
      <w:start w:val="1"/>
    </w:lvl>
  </w:abstractNum>
  <w:abstractNum w:abstractNumId="17">
    <w:nsid w:val="7C3DBD3D"/>
    <w:multiLevelType w:val="hybridMultilevel"/>
    <w:lvl w:ilvl="0">
      <w:lvlJc w:val="left"/>
      <w:lvlText w:val="%1."/>
      <w:numFmt w:val="decimal"/>
      <w:start w:val="1"/>
    </w:lvl>
    <w:lvl w:ilvl="1">
      <w:lvlJc w:val="left"/>
      <w:lvlText w:val="%2."/>
      <w:numFmt w:val="decimal"/>
      <w:start w:val="2"/>
    </w:lvl>
  </w:abstractNum>
  <w:abstractNum w:abstractNumId="18">
    <w:nsid w:val="737B8DDC"/>
    <w:multiLevelType w:val="hybridMultilevel"/>
    <w:lvl w:ilvl="0">
      <w:lvlJc w:val="left"/>
      <w:lvlText w:val="%1."/>
      <w:numFmt w:val="decimal"/>
      <w:start w:val="4"/>
    </w:lvl>
    <w:lvl w:ilvl="1">
      <w:lvlJc w:val="left"/>
      <w:lvlText w:val="%2."/>
      <w:numFmt w:val="decimal"/>
      <w:start w:val="6"/>
    </w:lvl>
    <w:lvl w:ilvl="2">
      <w:lvlJc w:val="left"/>
      <w:lvlText w:val="%3."/>
      <w:numFmt w:val="decimal"/>
      <w:start w:val="5"/>
    </w:lvl>
  </w:abstractNum>
  <w:abstractNum w:abstractNumId="19">
    <w:nsid w:val="6CEAF087"/>
    <w:multiLevelType w:val="hybridMultilevel"/>
    <w:lvl w:ilvl="0">
      <w:lvlJc w:val="left"/>
      <w:lvlText w:val="%1."/>
      <w:numFmt w:val="decimal"/>
      <w:start w:val="8"/>
    </w:lvl>
  </w:abstractNum>
  <w:abstractNum w:abstractNumId="20">
    <w:nsid w:val="22221A70"/>
    <w:multiLevelType w:val="hybridMultilevel"/>
    <w:lvl w:ilvl="0">
      <w:lvlJc w:val="left"/>
      <w:lvlText w:val="%1."/>
      <w:numFmt w:val="decimal"/>
      <w:start w:val="10"/>
    </w:lvl>
  </w:abstractNum>
  <w:abstractNum w:abstractNumId="21">
    <w:nsid w:val="4516DDE9"/>
    <w:multiLevelType w:val="hybridMultilevel"/>
    <w:lvl w:ilvl="0">
      <w:lvlJc w:val="left"/>
      <w:lvlText w:val="•"/>
      <w:numFmt w:val="bullet"/>
      <w:start w:val="1"/>
    </w:lvl>
  </w:abstractNum>
  <w:abstractNum w:abstractNumId="22">
    <w:nsid w:val="3006C83E"/>
    <w:multiLevelType w:val="hybridMultilevel"/>
    <w:lvl w:ilvl="0">
      <w:lvlJc w:val="left"/>
      <w:lvlText w:val="%1"/>
      <w:numFmt w:val="lowerLetter"/>
      <w:start w:val="15"/>
    </w:lvl>
  </w:abstractNum>
  <w:abstractNum w:abstractNumId="23">
    <w:nsid w:val="614FD4A1"/>
    <w:multiLevelType w:val="hybridMultilevel"/>
    <w:lvl w:ilvl="0">
      <w:lvlJc w:val="left"/>
      <w:lvlText w:val="•"/>
      <w:numFmt w:val="bullet"/>
      <w:start w:val="1"/>
    </w:lvl>
    <w:lvl w:ilvl="1">
      <w:lvlJc w:val="left"/>
      <w:lvlText w:val="%2"/>
      <w:numFmt w:val="lowerLetter"/>
      <w:start w:val="15"/>
    </w:lvl>
  </w:abstractNum>
  <w:abstractNum w:abstractNumId="24">
    <w:nsid w:val="419AC241"/>
    <w:multiLevelType w:val="hybridMultilevel"/>
    <w:lvl w:ilvl="0">
      <w:lvlJc w:val="left"/>
      <w:lvlText w:val="%1"/>
      <w:numFmt w:val="lowerLetter"/>
      <w:start w:val="15"/>
    </w:lvl>
  </w:abstractNum>
  <w:abstractNum w:abstractNumId="25">
    <w:nsid w:val="5577F8E1"/>
    <w:multiLevelType w:val="hybridMultilevel"/>
    <w:lvl w:ilvl="0">
      <w:lvlJc w:val="left"/>
      <w:lvlText w:val="•"/>
      <w:numFmt w:val="bullet"/>
      <w:start w:val="1"/>
    </w:lvl>
  </w:abstractNum>
  <w:abstractNum w:abstractNumId="26">
    <w:nsid w:val="440BADFC"/>
    <w:multiLevelType w:val="hybridMultilevel"/>
    <w:lvl w:ilvl="0">
      <w:lvlJc w:val="left"/>
      <w:lvlText w:val="•"/>
      <w:numFmt w:val="bullet"/>
      <w:start w:val="1"/>
    </w:lvl>
  </w:abstractNum>
  <w:abstractNum w:abstractNumId="27">
    <w:nsid w:val="5072367"/>
    <w:multiLevelType w:val="hybridMultilevel"/>
    <w:lvl w:ilvl="0">
      <w:lvlJc w:val="left"/>
      <w:lvlText w:val="•"/>
      <w:numFmt w:val="bullet"/>
      <w:start w:val="1"/>
    </w:lvl>
  </w:abstractNum>
  <w:abstractNum w:abstractNumId="28">
    <w:nsid w:val="3804823E"/>
    <w:multiLevelType w:val="hybridMultilevel"/>
    <w:lvl w:ilvl="0">
      <w:lvlJc w:val="left"/>
      <w:lvlText w:val="•"/>
      <w:numFmt w:val="bullet"/>
      <w:start w:val="1"/>
    </w:lvl>
  </w:abstractNum>
  <w:abstractNum w:abstractNumId="29">
    <w:nsid w:val="77465F01"/>
    <w:multiLevelType w:val="hybridMultilevel"/>
    <w:lvl w:ilvl="0">
      <w:lvlJc w:val="left"/>
      <w:lvlText w:val="•"/>
      <w:numFmt w:val="bullet"/>
      <w:start w:val="1"/>
    </w:lvl>
  </w:abstractNum>
  <w:abstractNum w:abstractNumId="30">
    <w:nsid w:val="7724C67E"/>
    <w:multiLevelType w:val="hybridMultilevel"/>
    <w:lvl w:ilvl="0">
      <w:lvlJc w:val="left"/>
      <w:lvlText w:val="•"/>
      <w:numFmt w:val="bullet"/>
      <w:start w:val="1"/>
    </w:lvl>
  </w:abstractNum>
  <w:abstractNum w:abstractNumId="31">
    <w:nsid w:val="5C482A97"/>
    <w:multiLevelType w:val="hybridMultilevel"/>
    <w:lvl w:ilvl="0">
      <w:lvlJc w:val="left"/>
      <w:lvlText w:val="%1."/>
      <w:numFmt w:val="decimal"/>
      <w:start w:val="1"/>
    </w:lvl>
    <w:lvl w:ilvl="1">
      <w:lvlJc w:val="left"/>
      <w:lvlText w:val="%2."/>
      <w:numFmt w:val="decimal"/>
      <w:start w:val="2"/>
    </w:lvl>
  </w:abstractNum>
  <w:abstractNum w:abstractNumId="32">
    <w:nsid w:val="2463B9EA"/>
    <w:multiLevelType w:val="hybridMultilevel"/>
    <w:lvl w:ilvl="0">
      <w:lvlJc w:val="left"/>
      <w:lvlText w:val="%1."/>
      <w:numFmt w:val="decimal"/>
      <w:start w:val="4"/>
    </w:lvl>
    <w:lvl w:ilvl="1">
      <w:lvlJc w:val="left"/>
      <w:lvlText w:val="%2."/>
      <w:numFmt w:val="decimal"/>
      <w:start w:val="6"/>
    </w:lvl>
    <w:lvl w:ilvl="2">
      <w:lvlJc w:val="left"/>
      <w:lvlText w:val="%3."/>
      <w:numFmt w:val="decimal"/>
      <w:start w:val="5"/>
    </w:lvl>
  </w:abstractNum>
  <w:abstractNum w:abstractNumId="33">
    <w:nsid w:val="5E884ADC"/>
    <w:multiLevelType w:val="hybridMultilevel"/>
    <w:lvl w:ilvl="0">
      <w:lvlJc w:val="left"/>
      <w:lvlText w:val="%1"/>
      <w:numFmt w:val="decimal"/>
      <w:start w:val="1"/>
    </w:lvl>
    <w:lvl w:ilvl="1">
      <w:lvlJc w:val="left"/>
      <w:lvlText w:val="%2"/>
      <w:numFmt w:val="decimal"/>
      <w:start w:val="1"/>
    </w:lvl>
    <w:lvl w:ilvl="2">
      <w:lvlJc w:val="left"/>
      <w:lvlText w:val="%3."/>
      <w:numFmt w:val="decimal"/>
      <w:start w:val="8"/>
    </w:lvl>
  </w:abstractNum>
  <w:abstractNum w:abstractNumId="34">
    <w:nsid w:val="51EAD36B"/>
    <w:multiLevelType w:val="hybridMultilevel"/>
    <w:lvl w:ilvl="0">
      <w:lvlJc w:val="left"/>
      <w:lvlText w:val="%1."/>
      <w:numFmt w:val="decimal"/>
      <w:start w:val="10"/>
    </w:lvl>
  </w:abstractNum>
  <w:abstractNum w:abstractNumId="35">
    <w:nsid w:val="2D517796"/>
    <w:multiLevelType w:val="hybridMultilevel"/>
    <w:lvl w:ilvl="0">
      <w:lvlJc w:val="left"/>
      <w:lvlText w:val="%1."/>
      <w:numFmt w:val="decimal"/>
      <w:start w:val="1"/>
    </w:lvl>
    <w:lvl w:ilvl="1">
      <w:lvlJc w:val="left"/>
      <w:lvlText w:val="%2."/>
      <w:numFmt w:val="decimal"/>
      <w:start w:val="2"/>
    </w:lvl>
  </w:abstractNum>
  <w:abstractNum w:abstractNumId="36">
    <w:nsid w:val="580BD78F"/>
    <w:multiLevelType w:val="hybridMultilevel"/>
    <w:lvl w:ilvl="0">
      <w:lvlJc w:val="left"/>
      <w:lvlText w:val="%1."/>
      <w:numFmt w:val="decimal"/>
      <w:start w:val="4"/>
    </w:lvl>
    <w:lvl w:ilvl="1">
      <w:lvlJc w:val="left"/>
      <w:lvlText w:val="%2."/>
      <w:numFmt w:val="decimal"/>
      <w:start w:val="5"/>
    </w:lvl>
  </w:abstractNum>
  <w:abstractNum w:abstractNumId="37">
    <w:nsid w:val="153EA438"/>
    <w:multiLevelType w:val="hybridMultilevel"/>
    <w:lvl w:ilvl="0">
      <w:lvlJc w:val="left"/>
      <w:lvlText w:val="%1."/>
      <w:numFmt w:val="decimal"/>
      <w:start w:val="7"/>
    </w:lvl>
  </w:abstractNum>
  <w:abstractNum w:abstractNumId="38">
    <w:nsid w:val="3855585C"/>
    <w:multiLevelType w:val="hybridMultilevel"/>
    <w:lvl w:ilvl="0">
      <w:lvlJc w:val="left"/>
      <w:lvlText w:val="%1."/>
      <w:numFmt w:val="decimal"/>
      <w:start w:val="1"/>
    </w:lvl>
    <w:lvl w:ilvl="1">
      <w:lvlJc w:val="left"/>
      <w:lvlText w:val="%2."/>
      <w:numFmt w:val="decimal"/>
      <w:start w:val="3"/>
    </w:lvl>
    <w:lvl w:ilvl="2">
      <w:lvlJc w:val="left"/>
      <w:lvlText w:val="%3."/>
      <w:numFmt w:val="decimal"/>
      <w:start w:val="2"/>
    </w:lvl>
  </w:abstractNum>
  <w:abstractNum w:abstractNumId="39">
    <w:nsid w:val="70A64E2A"/>
    <w:multiLevelType w:val="hybridMultilevel"/>
    <w:lvl w:ilvl="0">
      <w:lvlJc w:val="left"/>
      <w:lvlText w:val="%1"/>
      <w:numFmt w:val="decimal"/>
      <w:start w:val="1"/>
    </w:lvl>
    <w:lvl w:ilvl="1">
      <w:lvlJc w:val="left"/>
      <w:lvlText w:val="%2"/>
      <w:numFmt w:val="decimal"/>
      <w:start w:val="1"/>
    </w:lvl>
    <w:lvl w:ilvl="2">
      <w:lvlJc w:val="left"/>
      <w:lvlText w:val="%3."/>
      <w:numFmt w:val="decimal"/>
      <w:start w:val="5"/>
    </w:lvl>
  </w:abstractNum>
  <w:abstractNum w:abstractNumId="40">
    <w:nsid w:val="6A2342EC"/>
    <w:multiLevelType w:val="hybridMultilevel"/>
    <w:lvl w:ilvl="0">
      <w:lvlJc w:val="left"/>
      <w:lvlText w:val="%1."/>
      <w:numFmt w:val="decimal"/>
      <w:start w:val="1"/>
    </w:lvl>
    <w:lvl w:ilvl="1">
      <w:lvlJc w:val="left"/>
      <w:lvlText w:val="%2."/>
      <w:numFmt w:val="decimal"/>
      <w:start w:val="2"/>
    </w:lvl>
  </w:abstractNum>
  <w:abstractNum w:abstractNumId="41">
    <w:nsid w:val="2A487CB0"/>
    <w:multiLevelType w:val="hybridMultilevel"/>
    <w:lvl w:ilvl="0">
      <w:lvlJc w:val="left"/>
      <w:lvlText w:val="%1."/>
      <w:numFmt w:val="decimal"/>
      <w:start w:val="4"/>
    </w:lvl>
    <w:lvl w:ilvl="1">
      <w:lvlJc w:val="left"/>
      <w:lvlText w:val="%2."/>
      <w:numFmt w:val="decimal"/>
      <w:start w:val="5"/>
    </w:lvl>
  </w:abstractNum>
  <w:abstractNum w:abstractNumId="42">
    <w:nsid w:val="1D4ED43B"/>
    <w:multiLevelType w:val="hybridMultilevel"/>
    <w:lvl w:ilvl="0">
      <w:lvlJc w:val="left"/>
      <w:lvlText w:val="%1."/>
      <w:numFmt w:val="decimal"/>
      <w:start w:val="7"/>
    </w:lvl>
    <w:lvl w:ilvl="1">
      <w:lvlJc w:val="left"/>
      <w:lvlText w:val="%2."/>
      <w:numFmt w:val="decimal"/>
      <w:start w:val="8"/>
    </w:lvl>
  </w:abstractNum>
  <w:abstractNum w:abstractNumId="43">
    <w:nsid w:val="725A06FB"/>
    <w:multiLevelType w:val="hybridMultilevel"/>
    <w:lvl w:ilvl="0">
      <w:lvlJc w:val="left"/>
      <w:lvlText w:val="%1."/>
      <w:numFmt w:val="decimal"/>
      <w:start w:val="10"/>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no"?>
<Relationships xmlns="http://schemas.openxmlformats.org/package/2006/relationships">
<Relationship Id="rId1" Target="settings.xml" Type="http://schemas.openxmlformats.org/officeDocument/2006/relationships/settings"/>
<Relationship Id="rId11" Target="numbering.xml" Type="http://schemas.openxmlformats.org/officeDocument/2006/relationships/numbering"/>
<Relationship Id="rId12" Target="media/image1.png" Type="http://schemas.openxmlformats.org/officeDocument/2006/relationships/image"/>
<Relationship Id="rId13" Target="media/image2.jpeg" Type="http://schemas.openxmlformats.org/officeDocument/2006/relationships/image"/>
<Relationship Id="rId14" Target="media/image3.png" Type="http://schemas.openxmlformats.org/officeDocument/2006/relationships/image"/>
<Relationship Id="rId15" Target="media/image4.png" Type="http://schemas.openxmlformats.org/officeDocument/2006/relationships/image"/>
<Relationship Id="rId16" Target="media/image5.png" Type="http://schemas.openxmlformats.org/officeDocument/2006/relationships/image"/>
<Relationship Id="rId17" Target="media/image6.png" Type="http://schemas.openxmlformats.org/officeDocument/2006/relationships/image"/>
<Relationship Id="rId18" Target="media/image7.png" Type="http://schemas.openxmlformats.org/officeDocument/2006/relationships/image"/>
<Relationship Id="rId19" Target="media/image8.png" Type="http://schemas.openxmlformats.org/officeDocument/2006/relationships/image"/>
<Relationship Id="rId2" Target="styles.xml" Type="http://schemas.openxmlformats.org/officeDocument/2006/relationships/styles"/>
<Relationship Id="rId20" Target="http://www.military.com/base-guide/" TargetMode="External" Type="http://schemas.openxmlformats.org/officeDocument/2006/relationships/hyperlink"/>
<Relationship Id="rId21" Target="media/image9.png" Type="http://schemas.openxmlformats.org/officeDocument/2006/relationships/image"/>
<Relationship Id="rId22" Target="http://www.irs.gov/pub/irs-pdf/f3903.pdf" TargetMode="External" Type="http://schemas.openxmlformats.org/officeDocument/2006/relationships/hyperlink"/>
<Relationship Id="rId23" Target="http://www.military.com/money/personal-finance/taxes/military-taxes-permanent-change-of-station.html" TargetMode="External" Type="http://schemas.openxmlformats.org/officeDocument/2006/relationships/hyperlink"/>
<Relationship Id="rId24" Target="media/image10.png" Type="http://schemas.openxmlformats.org/officeDocument/2006/relationships/image"/>
<Relationship Id="rId25" Target="media/image11.png" Type="http://schemas.openxmlformats.org/officeDocument/2006/relationships/image"/>
<Relationship Id="rId26" Target="http://www.military.com/discounts/pcs" TargetMode="External" Type="http://schemas.openxmlformats.org/officeDocument/2006/relationships/hyperlink"/>
<Relationship Id="rId27" Target="http://www.military.com/Resources/Forms/DD_2278.pdf" TargetMode="External" Type="http://schemas.openxmlformats.org/officeDocument/2006/relationships/hyperlink"/>
<Relationship Id="rId28" Target="http://dcp.psc.gov/PDF_Docs/sf1038.pdf" TargetMode="External" Type="http://schemas.openxmlformats.org/officeDocument/2006/relationships/hyperlink"/>
<Relationship Id="rId29" Target="media/image12.png" Type="http://schemas.openxmlformats.org/officeDocument/2006/relationships/image"/>
<Relationship Id="rId3" Target="fontTable.xml" Type="http://schemas.openxmlformats.org/officeDocument/2006/relationships/fontTable"/>
<Relationship Id="rId30" Target="http://www.dtic.mil/whs/directives/forms/eforms/dd1351-2.pdf" TargetMode="External" Type="http://schemas.openxmlformats.org/officeDocument/2006/relationships/hyperlink"/>
<Relationship Id="rId31" Target="http://www.military.com/base-guide" TargetMode="External" Type="http://schemas.openxmlformats.org/officeDocument/2006/relationships/hyperlink"/>
<Relationship Id="rId32" Target="media/image13.png" Type="http://schemas.openxmlformats.org/officeDocument/2006/relationships/image"/>
<Relationship Id="rId33" Target="media/image14.png" Type="http://schemas.openxmlformats.org/officeDocument/2006/relationships/image"/>
<Relationship Id="rId34" Target="http://www.irs.gov/uac/Publication-521,-Moving-Expenses" TargetMode="External" Type="http://schemas.openxmlformats.org/officeDocument/2006/relationships/hyperlink"/>
<Relationship Id="rId35" Target="http://spousebuzz.com/" TargetMode="External" Type="http://schemas.openxmlformats.org/officeDocument/2006/relationships/hyperlink"/>
<Relationship Id="rId36" Target="media/image15.png" Type="http://schemas.openxmlformats.org/officeDocument/2006/relationships/image"/>
<Relationship Id="rId37" Target="media/image16.png" Type="http://schemas.openxmlformats.org/officeDocument/2006/relationships/image"/>
<Relationship Id="rId38" Target="media/image17.png" Type="http://schemas.openxmlformats.org/officeDocument/2006/relationships/image"/>
<Relationship Id="rId39" Target="media/image18.png" Type="http://schemas.openxmlformats.org/officeDocument/2006/relationships/image"/>
<Relationship Id="rId4" Target="webSettings.xml" Type="http://schemas.openxmlformats.org/officeDocument/2006/relationships/webSettings"/>
<Relationship Id="rId40" Target="media/image19.png" Type="http://schemas.openxmlformats.org/officeDocument/2006/relationships/image"/>
<Relationship Id="rId41" Target="http://www.sddc.army.mil/" TargetMode="External" Type="http://schemas.openxmlformats.org/officeDocument/2006/relationships/hyperlink"/>
<Relationship Id="rId42" Target="media/image20.png" Type="http://schemas.openxmlformats.org/officeDocument/2006/relationships/image"/>
<Relationship Id="rId43" Target="media/image21.jpeg" Type="http://schemas.openxmlformats.org/officeDocument/2006/relationships/image"/>
<Relationship Id="rId44" Target="https://www.whereismypov.com/" TargetMode="External" Type="http://schemas.openxmlformats.org/officeDocument/2006/relationships/hyperlink"/>
<Relationship Id="rId45" Target="media/image22.png" Type="http://schemas.openxmlformats.org/officeDocument/2006/relationships/image"/>
<Relationship Id="rId46" Target="media/image23.png" Type="http://schemas.openxmlformats.org/officeDocument/2006/relationships/image"/>
<Relationship Id="rId47" Target="http://spousebuzz.com/blog/2013/07/top-10-tips-for-packing-yourself-for-a-pcs.html" TargetMode="External" Type="http://schemas.openxmlformats.org/officeDocument/2006/relationships/hyperlink"/>
<Relationship Id="rId48" Target="http://spousebuzz.com/blog/2012/07/tackling-the-pcs-purge-before-the-pcs.html" TargetMode="External" Type="http://schemas.openxmlformats.org/officeDocument/2006/relationships/hyperlink"/>
<Relationship Id="rId49" Target="http://www.military.com/discounts/pods-military-discount" TargetMode="External" Type="http://schemas.openxmlformats.org/officeDocument/2006/relationships/hyperlink"/>
<Relationship Id="rId50" Target="media/image24.png" Type="http://schemas.openxmlformats.org/officeDocument/2006/relationships/image"/>
<Relationship Id="rId51" Target="media/image25.jpeg" Type="http://schemas.openxmlformats.org/officeDocument/2006/relationships/image"/>
<Relationship Id="rId52" Target="media/image26.png" Type="http://schemas.openxmlformats.org/officeDocument/2006/relationships/image"/>
<Relationship Id="rId53" Target="https://claims.jag.af.mil/" TargetMode="External" Type="http://schemas.openxmlformats.org/officeDocument/2006/relationships/hyperlink"/>
<Relationship Id="rId54" Target="https://www.jagcnet.army.mil/USARCS" TargetMode="External" Type="http://schemas.openxmlformats.org/officeDocument/2006/relationships/hyperlink"/>
<Relationship Id="rId55" Target="http://www.jag.navy.mil/organization/code_15.htm" TargetMode="External" Type="http://schemas.openxmlformats.org/officeDocument/2006/relationships/hyperlink"/>
<Relationship Id="rId56" Target="http://www.fincen.uscg.mil/hhg.htm" TargetMode="External" Type="http://schemas.openxmlformats.org/officeDocument/2006/relationships/hyperlink"/>
<Relationship Id="rId57" Target="http://www.move.mil/" TargetMode="External" Type="http://schemas.openxmlformats.org/officeDocument/2006/relationships/hyperlink"/>
<Relationship Id="rId58" Target="media/image27.png" Type="http://schemas.openxmlformats.org/officeDocument/2006/relationships/image"/>
<Relationship Id="rId59" Target="http://spousebuzz.com/blog/2013/06/top-10-ways-to-prepare-your-mil-kids-for-a-pcs.html" TargetMode="External" Type="http://schemas.openxmlformats.org/officeDocument/2006/relationships/hyperlink"/>
<Relationship Id="rId60" Target="media/image28.png" Type="http://schemas.openxmlformats.org/officeDocument/2006/relationships/image"/>
<Relationship Id="rId61" Target="http://www.militaryonesource.mil/family-and-relationships/military-youth-on-the-move" TargetMode="External" Type="http://schemas.openxmlformats.org/officeDocument/2006/relationships/hyperlink"/>
<Relationship Id="rId62" Target="https://militarykidsconnect.dcoe.mil/" TargetMode="External" Type="http://schemas.openxmlformats.org/officeDocument/2006/relationships/hyperlink"/>
<Relationship Id="rId63" Target="http://www.amazon.com/Books-About-Moving-with-Kids/lm/RJY5OA9Z37UT" TargetMode="External" Type="http://schemas.openxmlformats.org/officeDocument/2006/relationships/hyperlink"/>
<Relationship Id="rId64" Target="http://spousebuzz.com/blog/2012/04/embrace-the-suck-military-wife-quote.html" TargetMode="External" Type="http://schemas.openxmlformats.org/officeDocument/2006/relationships/hyperlink"/>
<Relationship Id="rId65" Target="media/image29.png" Type="http://schemas.openxmlformats.org/officeDocument/2006/relationships/image"/>
<Relationship Id="rId66" Target="media/image30.jpeg" Type="http://schemas.openxmlformats.org/officeDocument/2006/relationships/image"/>
<Relationship Id="rId67" Target="media/image31.png" Type="http://schemas.openxmlformats.org/officeDocument/2006/relationships/image"/>
<Relationship Id="rId68" Target="media/image32.png" Type="http://schemas.openxmlformats.org/officeDocument/2006/relationships/image"/>
<Relationship Id="rId69" Target="http://www.military.com/money/home-ownership" TargetMode="External" Type="http://schemas.openxmlformats.org/officeDocument/2006/relationships/hyperlink"/>
<Relationship Id="rId70" Target="http://www.military.com/spouse/career-advancement" TargetMode="External" Type="http://schemas.openxmlformats.org/officeDocument/2006/relationships/hyperlink"/>
<Relationship Id="rId71" Target="media/image33.png" Type="http://schemas.openxmlformats.org/officeDocument/2006/relationships/image"/>
<Relationship Id="rId72" Target="http://www.military.com/benefits/military-pay/military-travel-and-per-diem-rates.html" TargetMode="External" Type="http://schemas.openxmlformats.org/officeDocument/2006/relationships/hyperlink"/>
<Relationship Id="rId73" Target="http://www.irs.gov/pub/irs-pdf/f8822.pdf" TargetMode="External" Type="http://schemas.openxmlformats.org/officeDocument/2006/relationships/hyperlink"/>
<Relationship Id="rId74" Target="media/image34.png" Type="http://schemas.openxmlformats.org/officeDocument/2006/relationships/image"/>
<Relationship Id="rId75" Target="https://moversguide.usps.com/icoa/home/icoa-main-flow.do" TargetMode="External" Type="http://schemas.openxmlformats.org/officeDocument/2006/relationships/hyperlink"/>
<Relationship Id="rId76" Target="media/image35.png" Type="http://schemas.openxmlformats.org/officeDocument/2006/relationships/image"/>
<Relationship Id="rId77" Target="media/image36.png" Type="http://schemas.openxmlformats.org/officeDocument/2006/relationships/image"/>
<Relationship Id="rId78" Target="media/image37.png" Type="http://schemas.openxmlformats.org/officeDocument/2006/relationships/image"/>
<Relationship Id="rId79" Target="media/image38.png" Type="http://schemas.openxmlformats.org/officeDocument/2006/relationships/image"/>
<Relationship Id="rId80" Target="http://www.globalclaimservice.com/dd8140andr.pdf" TargetMode="External" Type="http://schemas.openxmlformats.org/officeDocument/2006/relationships/hyperlink"/>
<Relationship Id="rId81" Target="media/image39.png" Type="http://schemas.openxmlformats.org/officeDocument/2006/relationships/image"/>
<Relationship Id="rId82" Target="http://www.military.com/money/pcs-dity-move" TargetMode="External" Type="http://schemas.openxmlformats.org/officeDocument/2006/relationships/hyperlink"/>
<Relationship Id="rId83" Target="http://www.military.com/spouse" TargetMode="External" Type="http://schemas.openxmlformats.org/officeDocument/2006/relationships/hyperlink"/>
<Relationship Id="rId84" Target="http://www.military.com/discounts/home-and-garden" TargetMode="External" Type="http://schemas.openxmlformats.org/officeDocument/2006/relationships/hyperlink"/>
<Relationship Id="rId85" Target="media/image40.png" Type="http://schemas.openxmlformats.org/officeDocument/2006/relationships/image"/>
</Relationships>

</file>

<file path=docProps/app.xml><?xml version="1.0" encoding="utf-8"?>
<Properties xmlns="http://schemas.openxmlformats.org/officeDocument/2006/extended-properties" xmlns:vt="http://schemas.openxmlformats.org/officeDocument/2006/docPropsVTypes">
  <Template/>
  <TotalTime>0</TotalTime>
  <Pages>1</Pages>
  <Words>0</Words>
  <Characters>3</Characters>
  <DocSecurity>0</DocSecurity>
  <Lines>1</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3</CharactersWithSpaces>
  <SharedDoc>false</SharedDoc>
  <HyperlinksChanged>false</HyperlinksChanged>
  <AppVersion>14.0000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