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08"/>
      </w:tblGrid>
      <w:tr w:rsidR="00586EC6" w:rsidTr="000C4E58">
        <w:tc>
          <w:tcPr>
            <w:tcW w:w="1810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  <w:bookmarkStart w:id="0" w:name="_GoBack"/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  <w:tr w:rsidR="00586EC6" w:rsidTr="000C4E58">
        <w:tc>
          <w:tcPr>
            <w:tcW w:w="1810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586EC6" w:rsidRDefault="00586EC6" w:rsidP="000C4E58">
            <w:pPr>
              <w:snapToGrid w:val="0"/>
              <w:rPr>
                <w:sz w:val="32"/>
              </w:rPr>
            </w:pPr>
          </w:p>
        </w:tc>
      </w:tr>
    </w:tbl>
    <w:p w:rsidR="00586EC6" w:rsidRDefault="00586EC6" w:rsidP="00586EC6">
      <w:pPr>
        <w:rPr>
          <w:sz w:val="8"/>
        </w:rPr>
        <w:sectPr w:rsidR="00586EC6">
          <w:footerReference w:type="default" r:id="rId5"/>
          <w:footerReference w:type="first" r:id="rId6"/>
          <w:pgSz w:w="20160" w:h="12240" w:orient="landscape"/>
          <w:pgMar w:top="360" w:right="1440" w:bottom="776" w:left="1440" w:header="720" w:footer="720" w:gutter="0"/>
          <w:cols w:space="720"/>
          <w:docGrid w:linePitch="360"/>
        </w:sectPr>
      </w:pPr>
      <w:r>
        <w:rPr>
          <w:sz w:val="16"/>
        </w:rPr>
        <w:t>16 pt. ruled legal</w:t>
      </w:r>
    </w:p>
    <w:bookmarkEnd w:id="0"/>
    <w:p w:rsidR="006603B3" w:rsidRDefault="006603B3"/>
    <w:sectPr w:rsidR="0066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EC6">
    <w:pPr>
      <w:pStyle w:val="Footer"/>
      <w:rPr>
        <w:rFonts w:ascii="Comic Sans MS" w:hAnsi="Comic Sans MS" w:cs="Comic Sans MS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86EC6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EC6"/>
    <w:rsid w:val="00586EC6"/>
    <w:rsid w:val="0066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86E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6EC6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86E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86EC6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er1.xml" Type="http://schemas.openxmlformats.org/officeDocument/2006/relationships/footer"/>
<Relationship Id="rId6" Target="footer2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</Words>
  <Characters>63</Characters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