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965E5" w14:textId="72D12FB1" w:rsidR="009912F8" w:rsidRPr="002F6D06" w:rsidRDefault="00FA0DE0" w:rsidP="007F40DB">
      <w:pPr>
        <w:jc w:val="center"/>
        <w:rPr>
          <w:b/>
          <w:sz w:val="32"/>
          <w:szCs w:val="32"/>
        </w:rPr>
      </w:pPr>
      <w:r>
        <w:rPr>
          <w:b/>
          <w:sz w:val="32"/>
          <w:szCs w:val="32"/>
        </w:rPr>
        <w:t xml:space="preserve">Last </w:t>
      </w:r>
      <w:r w:rsidRPr="002F6D06">
        <w:rPr>
          <w:b/>
          <w:sz w:val="32"/>
          <w:szCs w:val="32"/>
        </w:rPr>
        <w:t>R</w:t>
      </w:r>
      <w:r>
        <w:rPr>
          <w:b/>
          <w:sz w:val="32"/>
          <w:szCs w:val="32"/>
        </w:rPr>
        <w:t>evised:</w:t>
      </w:r>
    </w:p>
    <w:p w14:paraId="2C4D2546" w14:textId="030445F1" w:rsidR="009912F8" w:rsidRDefault="00FB2F87" w:rsidP="00403E37">
      <w:pPr>
        <w:jc w:val="center"/>
        <w:rPr>
          <w:b/>
        </w:rPr>
      </w:pPr>
      <w:r>
        <w:rPr>
          <w:b/>
        </w:rPr>
        <w:t>(</w:t>
      </w:r>
      <w:r w:rsidR="000A5864">
        <w:rPr>
          <w:b/>
        </w:rPr>
        <w:t>8-18</w:t>
      </w:r>
      <w:r w:rsidR="00A01200">
        <w:rPr>
          <w:b/>
        </w:rPr>
        <w:t>-</w:t>
      </w:r>
      <w:r w:rsidR="00791B13">
        <w:rPr>
          <w:b/>
        </w:rPr>
        <w:t>201</w:t>
      </w:r>
      <w:r w:rsidR="00CA0AA0">
        <w:rPr>
          <w:b/>
        </w:rPr>
        <w:t>7</w:t>
      </w:r>
      <w:r w:rsidR="005C072B">
        <w:rPr>
          <w:b/>
        </w:rPr>
        <w:t xml:space="preserve"> for </w:t>
      </w:r>
      <w:r w:rsidR="004F44A8">
        <w:rPr>
          <w:b/>
        </w:rPr>
        <w:t>Brightspace</w:t>
      </w:r>
      <w:r w:rsidR="00F14A56">
        <w:rPr>
          <w:b/>
        </w:rPr>
        <w:t>)</w:t>
      </w:r>
    </w:p>
    <w:p w14:paraId="269BA6DB" w14:textId="77777777" w:rsidR="009912F8" w:rsidRDefault="009912F8" w:rsidP="00C63074">
      <w:pPr>
        <w:jc w:val="center"/>
        <w:rPr>
          <w:b/>
        </w:rPr>
      </w:pPr>
    </w:p>
    <w:p w14:paraId="5240B91C" w14:textId="5E1F8D4A" w:rsidR="00364AA6" w:rsidRPr="007F40DB" w:rsidRDefault="005F7B39" w:rsidP="007F40DB">
      <w:pPr>
        <w:jc w:val="center"/>
        <w:rPr>
          <w:b/>
        </w:rPr>
      </w:pPr>
      <w:r>
        <w:rPr>
          <w:b/>
        </w:rPr>
        <w:t>NOTE TO INST</w:t>
      </w:r>
      <w:r w:rsidR="00364AA6" w:rsidRPr="00364AA6">
        <w:rPr>
          <w:b/>
        </w:rPr>
        <w:t>R</w:t>
      </w:r>
      <w:r>
        <w:rPr>
          <w:b/>
        </w:rPr>
        <w:t>U</w:t>
      </w:r>
      <w:r w:rsidR="00364AA6" w:rsidRPr="00364AA6">
        <w:rPr>
          <w:b/>
        </w:rPr>
        <w:t>CTORS:</w:t>
      </w:r>
    </w:p>
    <w:p w14:paraId="180A4EF3" w14:textId="77777777" w:rsidR="00C63074" w:rsidRPr="00386866" w:rsidRDefault="00C63074" w:rsidP="00C63074">
      <w:pPr>
        <w:jc w:val="center"/>
      </w:pPr>
    </w:p>
    <w:p w14:paraId="5E8389B5" w14:textId="49CCC8CD" w:rsidR="00C63074" w:rsidRPr="009C578F" w:rsidRDefault="00C63074" w:rsidP="00C63074">
      <w:pPr>
        <w:jc w:val="center"/>
        <w:rPr>
          <w:b/>
          <w:color w:val="FF0000"/>
        </w:rPr>
      </w:pPr>
      <w:r w:rsidRPr="00386866">
        <w:t xml:space="preserve">Information in </w:t>
      </w:r>
      <w:r w:rsidR="007F5E29">
        <w:t xml:space="preserve">bracketed </w:t>
      </w:r>
      <w:r w:rsidRPr="00386866">
        <w:rPr>
          <w:i/>
        </w:rPr>
        <w:t xml:space="preserve">italics </w:t>
      </w:r>
      <w:r w:rsidR="00482118">
        <w:t xml:space="preserve">is </w:t>
      </w:r>
      <w:r w:rsidRPr="00386866">
        <w:t>to help you, the instructor, understand each section.</w:t>
      </w:r>
      <w:r w:rsidR="009C578F">
        <w:t xml:space="preserve"> </w:t>
      </w:r>
      <w:r w:rsidR="003A4F28">
        <w:br/>
      </w:r>
      <w:r w:rsidR="009C578F" w:rsidRPr="009C578F">
        <w:rPr>
          <w:b/>
          <w:i/>
          <w:color w:val="FF0000"/>
        </w:rPr>
        <w:t>You will need to change all information in italics to match your course.</w:t>
      </w:r>
    </w:p>
    <w:p w14:paraId="7746BEE4" w14:textId="77777777" w:rsidR="00C63074" w:rsidRDefault="00C63074" w:rsidP="00C63074">
      <w:pPr>
        <w:jc w:val="center"/>
      </w:pPr>
    </w:p>
    <w:p w14:paraId="70161E5F" w14:textId="77777777" w:rsidR="002131C1" w:rsidRDefault="00C63074" w:rsidP="002A203E">
      <w:pPr>
        <w:jc w:val="center"/>
      </w:pPr>
      <w:r>
        <w:t xml:space="preserve">Information in </w:t>
      </w:r>
      <w:r w:rsidR="000F5C6C" w:rsidRPr="000F5C6C">
        <w:t>regular text (non-italics)</w:t>
      </w:r>
      <w:r>
        <w:rPr>
          <w:b/>
        </w:rPr>
        <w:t xml:space="preserve"> </w:t>
      </w:r>
      <w:r>
        <w:t>is official university policy, suggested language, and other reliable information (such as phone numbers)</w:t>
      </w:r>
      <w:r w:rsidR="000F5C6C">
        <w:t xml:space="preserve"> that we suggest you do not change.</w:t>
      </w:r>
    </w:p>
    <w:p w14:paraId="1B9811EF" w14:textId="77777777" w:rsidR="002131C1" w:rsidRDefault="002131C1" w:rsidP="002131C1"/>
    <w:p w14:paraId="33F4B533" w14:textId="77777777" w:rsidR="002131C1" w:rsidRDefault="002131C1" w:rsidP="002131C1">
      <w:r w:rsidRPr="002131C1">
        <w:rPr>
          <w:b/>
        </w:rPr>
        <w:t>Step 1:</w:t>
      </w:r>
      <w:r>
        <w:t xml:space="preserve"> Change all text in italics to match the details of your class.</w:t>
      </w:r>
    </w:p>
    <w:p w14:paraId="4DD821EB" w14:textId="77777777" w:rsidR="002131C1" w:rsidRDefault="002131C1" w:rsidP="002131C1">
      <w:r w:rsidRPr="002131C1">
        <w:rPr>
          <w:b/>
        </w:rPr>
        <w:t>Step 2:</w:t>
      </w:r>
      <w:r>
        <w:t xml:space="preserve"> Delete the text up to and including this step.</w:t>
      </w:r>
    </w:p>
    <w:p w14:paraId="779A1DA4" w14:textId="77777777" w:rsidR="002131C1" w:rsidRDefault="002131C1" w:rsidP="002131C1">
      <w:r w:rsidRPr="002131C1">
        <w:rPr>
          <w:b/>
        </w:rPr>
        <w:t>Step 3:</w:t>
      </w:r>
      <w:r>
        <w:t xml:space="preserve"> Save your syllabus (PDF is easiest for students to open) using a standard name for the course.  </w:t>
      </w:r>
    </w:p>
    <w:p w14:paraId="7B266666" w14:textId="2405FE67" w:rsidR="00897F17" w:rsidRDefault="00897F17" w:rsidP="002131C1">
      <w:r>
        <w:br/>
      </w:r>
      <w:r w:rsidRPr="00F16E02">
        <w:rPr>
          <w:b/>
        </w:rPr>
        <w:t>If you are creating a master course</w:t>
      </w:r>
      <w:r>
        <w:t xml:space="preserve"> that someone else will be teaching, also include a Word version of the syllabus in the Instructor Resources folder of the course. This will allow the other instructor(s) to easily add the correct contact information.  </w:t>
      </w:r>
    </w:p>
    <w:p w14:paraId="6E7024A5" w14:textId="77777777" w:rsidR="002131C1" w:rsidRDefault="002131C1" w:rsidP="002131C1"/>
    <w:p w14:paraId="5F3AC8BF" w14:textId="5380A55F" w:rsidR="002131C1" w:rsidRDefault="002131C1" w:rsidP="002131C1">
      <w:pPr>
        <w:ind w:left="720"/>
      </w:pPr>
      <w:r>
        <w:t xml:space="preserve">Tip: If you use the same file name every semester, it will be easier to replace the file in </w:t>
      </w:r>
      <w:r w:rsidR="00745173">
        <w:t>Brightspace</w:t>
      </w:r>
      <w:r>
        <w:t xml:space="preserve"> because the file</w:t>
      </w:r>
      <w:r w:rsidR="003A4F28">
        <w:t xml:space="preserve"> </w:t>
      </w:r>
      <w:r>
        <w:t>path will stay the same.</w:t>
      </w:r>
      <w:r w:rsidR="00B02374">
        <w:t xml:space="preserve"> When </w:t>
      </w:r>
      <w:r>
        <w:t xml:space="preserve">you upload a new file, </w:t>
      </w:r>
      <w:r w:rsidR="00745173">
        <w:t>Brightspace</w:t>
      </w:r>
      <w:r>
        <w:t xml:space="preserve"> will ask if you want to replace the old file.</w:t>
      </w:r>
      <w:r w:rsidR="00B02374">
        <w:t xml:space="preserve"> For </w:t>
      </w:r>
      <w:r>
        <w:t>example, instead of naming your file something like:</w:t>
      </w:r>
    </w:p>
    <w:p w14:paraId="6D343C7F" w14:textId="77777777" w:rsidR="002131C1" w:rsidRDefault="002131C1" w:rsidP="002131C1">
      <w:pPr>
        <w:ind w:left="720"/>
      </w:pPr>
    </w:p>
    <w:p w14:paraId="0801D0AC" w14:textId="1474AD81" w:rsidR="002131C1" w:rsidRPr="002131C1" w:rsidRDefault="00916601" w:rsidP="002131C1">
      <w:pPr>
        <w:ind w:left="720"/>
        <w:rPr>
          <w:i/>
        </w:rPr>
      </w:pPr>
      <w:r>
        <w:rPr>
          <w:i/>
        </w:rPr>
        <w:t>Fall</w:t>
      </w:r>
      <w:r w:rsidR="00772742">
        <w:rPr>
          <w:i/>
        </w:rPr>
        <w:t>201</w:t>
      </w:r>
      <w:r w:rsidR="00745173">
        <w:rPr>
          <w:i/>
        </w:rPr>
        <w:t>7</w:t>
      </w:r>
      <w:r w:rsidR="002131C1" w:rsidRPr="002131C1">
        <w:rPr>
          <w:i/>
        </w:rPr>
        <w:t>_Syllabus</w:t>
      </w:r>
    </w:p>
    <w:p w14:paraId="48AF05C4" w14:textId="77777777" w:rsidR="002131C1" w:rsidRDefault="002131C1" w:rsidP="002131C1">
      <w:pPr>
        <w:ind w:left="720"/>
      </w:pPr>
    </w:p>
    <w:p w14:paraId="7D7CFB47" w14:textId="77777777" w:rsidR="002131C1" w:rsidRDefault="002131C1" w:rsidP="002131C1">
      <w:pPr>
        <w:ind w:left="720"/>
      </w:pPr>
      <w:r>
        <w:t>You might simply choose this:</w:t>
      </w:r>
    </w:p>
    <w:p w14:paraId="3EC0D325" w14:textId="77777777" w:rsidR="002131C1" w:rsidRDefault="002131C1" w:rsidP="002131C1">
      <w:pPr>
        <w:ind w:left="720"/>
      </w:pPr>
    </w:p>
    <w:p w14:paraId="06711221" w14:textId="77777777" w:rsidR="002131C1" w:rsidRDefault="002131C1" w:rsidP="002131C1">
      <w:pPr>
        <w:ind w:left="720"/>
        <w:rPr>
          <w:i/>
        </w:rPr>
      </w:pPr>
      <w:r w:rsidRPr="002131C1">
        <w:rPr>
          <w:i/>
        </w:rPr>
        <w:t>401course_Syllabus</w:t>
      </w:r>
    </w:p>
    <w:p w14:paraId="661EB508" w14:textId="77777777" w:rsidR="00403E37" w:rsidRDefault="00403E37" w:rsidP="002131C1">
      <w:pPr>
        <w:ind w:left="720"/>
        <w:rPr>
          <w:i/>
        </w:rPr>
      </w:pPr>
    </w:p>
    <w:p w14:paraId="23DAA8B3" w14:textId="482B60C4" w:rsidR="00403E37" w:rsidRPr="00403E37" w:rsidRDefault="00403E37" w:rsidP="00403E37">
      <w:pPr>
        <w:rPr>
          <w:b/>
        </w:rPr>
      </w:pPr>
      <w:r w:rsidRPr="00403E37">
        <w:rPr>
          <w:b/>
        </w:rPr>
        <w:t>What’s new in this version?</w:t>
      </w:r>
    </w:p>
    <w:p w14:paraId="75D003B6" w14:textId="77777777" w:rsidR="00403E37" w:rsidRDefault="00403E37" w:rsidP="002131C1">
      <w:pPr>
        <w:ind w:left="720"/>
        <w:rPr>
          <w:i/>
        </w:rPr>
      </w:pPr>
    </w:p>
    <w:p w14:paraId="5091EC43" w14:textId="23C1B618" w:rsidR="009912F8" w:rsidRDefault="00745173" w:rsidP="00B83194">
      <w:pPr>
        <w:pStyle w:val="ListParagraph"/>
        <w:numPr>
          <w:ilvl w:val="0"/>
          <w:numId w:val="36"/>
        </w:numPr>
        <w:rPr>
          <w:i/>
        </w:rPr>
      </w:pPr>
      <w:r>
        <w:rPr>
          <w:i/>
        </w:rPr>
        <w:t>Changed Springboard to Brightspace</w:t>
      </w:r>
    </w:p>
    <w:p w14:paraId="55FBEC24" w14:textId="15886611" w:rsidR="000A5864" w:rsidRDefault="000A5864" w:rsidP="00B83194">
      <w:pPr>
        <w:pStyle w:val="ListParagraph"/>
        <w:numPr>
          <w:ilvl w:val="0"/>
          <w:numId w:val="36"/>
        </w:numPr>
        <w:rPr>
          <w:i/>
        </w:rPr>
      </w:pPr>
      <w:r>
        <w:rPr>
          <w:i/>
        </w:rPr>
        <w:t xml:space="preserve">Added information on </w:t>
      </w:r>
      <w:r w:rsidRPr="000A5864">
        <w:rPr>
          <w:i/>
        </w:rPr>
        <w:t>Brightspace</w:t>
      </w:r>
      <w:r>
        <w:rPr>
          <w:i/>
        </w:rPr>
        <w:t xml:space="preserve"> Pulse App</w:t>
      </w:r>
    </w:p>
    <w:p w14:paraId="687ADE17" w14:textId="77777777" w:rsidR="007F40DB" w:rsidRDefault="007F40DB" w:rsidP="007F40DB">
      <w:pPr>
        <w:rPr>
          <w:i/>
        </w:rPr>
      </w:pPr>
    </w:p>
    <w:p w14:paraId="39BE1E70" w14:textId="1B6170D9" w:rsidR="007F40DB" w:rsidRPr="007F40DB" w:rsidRDefault="007F40DB" w:rsidP="007F40DB">
      <w:pPr>
        <w:jc w:val="center"/>
        <w:rPr>
          <w:rStyle w:val="Hyperlink"/>
          <w:i/>
        </w:rPr>
      </w:pPr>
      <w:r>
        <w:rPr>
          <w:i/>
        </w:rPr>
        <w:fldChar w:fldCharType="begin"/>
      </w:r>
      <w:r>
        <w:rPr>
          <w:i/>
        </w:rPr>
        <w:instrText>HYPERLINK "http://bit.ly/1OvXetk"</w:instrText>
      </w:r>
      <w:r>
        <w:rPr>
          <w:i/>
        </w:rPr>
        <w:fldChar w:fldCharType="separate"/>
      </w:r>
      <w:r w:rsidRPr="007F40DB">
        <w:rPr>
          <w:rStyle w:val="Hyperlink"/>
          <w:i/>
        </w:rPr>
        <w:t>You can always find the latest version of this Sample Syllabus here.</w:t>
      </w:r>
    </w:p>
    <w:p w14:paraId="6880F16B" w14:textId="08A6672F" w:rsidR="00403E37" w:rsidRDefault="007F40DB" w:rsidP="007F40DB">
      <w:pPr>
        <w:ind w:left="720"/>
        <w:jc w:val="center"/>
        <w:rPr>
          <w:i/>
        </w:rPr>
      </w:pPr>
      <w:r>
        <w:rPr>
          <w:i/>
        </w:rPr>
        <w:fldChar w:fldCharType="end"/>
      </w:r>
    </w:p>
    <w:p w14:paraId="35BA7FD2" w14:textId="77777777" w:rsidR="00403E37" w:rsidRDefault="00403E37" w:rsidP="00E665E7">
      <w:pPr>
        <w:ind w:left="720"/>
        <w:jc w:val="center"/>
        <w:rPr>
          <w:i/>
        </w:rPr>
      </w:pPr>
    </w:p>
    <w:p w14:paraId="2D9C8F44" w14:textId="77777777" w:rsidR="00403E37" w:rsidRDefault="00403E37" w:rsidP="00B83194">
      <w:pPr>
        <w:rPr>
          <w:i/>
        </w:rPr>
      </w:pPr>
    </w:p>
    <w:p w14:paraId="0921965E" w14:textId="77777777" w:rsidR="002131C1" w:rsidRDefault="009912F8" w:rsidP="00E665E7">
      <w:pPr>
        <w:ind w:left="720"/>
        <w:jc w:val="center"/>
        <w:rPr>
          <w:b/>
        </w:rPr>
      </w:pPr>
      <w:r>
        <w:rPr>
          <w:i/>
        </w:rPr>
        <w:t>D</w:t>
      </w:r>
      <w:r w:rsidR="00E665E7">
        <w:rPr>
          <w:i/>
        </w:rPr>
        <w:t>on’t forget to delete this page</w:t>
      </w:r>
      <w:r w:rsidR="00E76940">
        <w:rPr>
          <w:i/>
        </w:rPr>
        <w:t>!</w:t>
      </w:r>
    </w:p>
    <w:p w14:paraId="040ECADA" w14:textId="1EF15817" w:rsidR="00152341" w:rsidRPr="00B83194" w:rsidRDefault="00152341" w:rsidP="00B83194">
      <w:pPr>
        <w:spacing w:after="200" w:line="276" w:lineRule="auto"/>
        <w:rPr>
          <w:b/>
        </w:rPr>
        <w:sectPr w:rsidR="00152341" w:rsidRPr="00B83194">
          <w:footerReference w:type="even" r:id="rId8"/>
          <w:footerReference w:type="default" r:id="rId9"/>
          <w:footerReference w:type="first" r:id="rId10"/>
          <w:type w:val="continuous"/>
          <w:pgSz w:w="12240" w:h="15840"/>
          <w:pgMar w:top="1440" w:right="1440" w:bottom="1440" w:left="1440" w:header="720" w:footer="720" w:gutter="0"/>
          <w:pgNumType w:start="0"/>
          <w:cols w:space="720"/>
          <w:titlePg/>
          <w:docGrid w:linePitch="360"/>
        </w:sectPr>
      </w:pPr>
    </w:p>
    <w:p w14:paraId="4688B881" w14:textId="086AEC72" w:rsidR="00A47B46" w:rsidRPr="005C0767" w:rsidRDefault="00DF13E0" w:rsidP="00DF13E0">
      <w:pPr>
        <w:pStyle w:val="TitleforSyllabus"/>
        <w:ind w:left="720"/>
        <w:jc w:val="left"/>
      </w:pPr>
      <w:r>
        <w:rPr>
          <w:b w:val="0"/>
        </w:rPr>
        <w:lastRenderedPageBreak/>
        <w:drawing>
          <wp:anchor distT="0" distB="0" distL="114300" distR="114300" simplePos="0" relativeHeight="251659264" behindDoc="0" locked="0" layoutInCell="1" allowOverlap="1" wp14:anchorId="13AB550D" wp14:editId="1104C357">
            <wp:simplePos x="0" y="0"/>
            <wp:positionH relativeFrom="column">
              <wp:posOffset>3824748</wp:posOffset>
            </wp:positionH>
            <wp:positionV relativeFrom="paragraph">
              <wp:posOffset>-33053</wp:posOffset>
            </wp:positionV>
            <wp:extent cx="1850316" cy="801803"/>
            <wp:effectExtent l="0" t="0" r="4445" b="11430"/>
            <wp:wrapNone/>
            <wp:docPr id="3" name="Picture 3" descr="The official logo of The University of Akron" title="The University of Ak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AOPU_Vert282&amp;284.png"/>
                    <pic:cNvPicPr/>
                  </pic:nvPicPr>
                  <pic:blipFill>
                    <a:blip r:embed="rId11">
                      <a:extLst>
                        <a:ext uri="{28A0092B-C50C-407E-A947-70E740481C1C}">
                          <a14:useLocalDpi xmlns:a14="http://schemas.microsoft.com/office/drawing/2010/main" val="0"/>
                        </a:ext>
                      </a:extLst>
                    </a:blip>
                    <a:stretch>
                      <a:fillRect/>
                    </a:stretch>
                  </pic:blipFill>
                  <pic:spPr>
                    <a:xfrm>
                      <a:off x="0" y="0"/>
                      <a:ext cx="1850316" cy="801803"/>
                    </a:xfrm>
                    <a:prstGeom prst="rect">
                      <a:avLst/>
                    </a:prstGeom>
                  </pic:spPr>
                </pic:pic>
              </a:graphicData>
            </a:graphic>
            <wp14:sizeRelH relativeFrom="page">
              <wp14:pctWidth>0</wp14:pctWidth>
            </wp14:sizeRelH>
            <wp14:sizeRelV relativeFrom="page">
              <wp14:pctHeight>0</wp14:pctHeight>
            </wp14:sizeRelV>
          </wp:anchor>
        </w:drawing>
      </w:r>
      <w:r w:rsidR="00A47B46" w:rsidRPr="005C0767">
        <w:t>The University of Akron</w:t>
      </w:r>
    </w:p>
    <w:p w14:paraId="061B0642" w14:textId="47725670" w:rsidR="00A47B46" w:rsidRPr="005C0767" w:rsidRDefault="00A47B46" w:rsidP="00DF13E0">
      <w:pPr>
        <w:pStyle w:val="TitleforSyllabus"/>
        <w:ind w:left="720"/>
        <w:jc w:val="left"/>
      </w:pPr>
      <w:r w:rsidRPr="005C0767">
        <w:t>College of &lt;xxx&gt;</w:t>
      </w:r>
    </w:p>
    <w:p w14:paraId="55CBB9D6" w14:textId="6572E0C2" w:rsidR="00A47B46" w:rsidRDefault="002A203E" w:rsidP="00DF13E0">
      <w:pPr>
        <w:pStyle w:val="TitleforSyllabus"/>
        <w:ind w:left="720"/>
        <w:jc w:val="left"/>
      </w:pPr>
      <w:r>
        <w:t>Course Number ####:### (</w:t>
      </w:r>
      <w:r w:rsidR="00A47B46" w:rsidRPr="005C0767">
        <w:t># credits)</w:t>
      </w:r>
    </w:p>
    <w:p w14:paraId="03A538DD" w14:textId="06993DBC" w:rsidR="00B91483" w:rsidRPr="005C0767" w:rsidRDefault="00B91483" w:rsidP="00DF13E0">
      <w:pPr>
        <w:pStyle w:val="TitleforSyllabus"/>
        <w:ind w:left="720"/>
        <w:jc w:val="left"/>
      </w:pPr>
      <w:r>
        <w:t>Course Name</w:t>
      </w:r>
    </w:p>
    <w:p w14:paraId="74831BE5" w14:textId="55DBA393" w:rsidR="00A47B46" w:rsidRDefault="00A47B46" w:rsidP="00A47B46">
      <w:pPr>
        <w:rPr>
          <w:b/>
        </w:rPr>
      </w:pPr>
    </w:p>
    <w:p w14:paraId="64D2276F" w14:textId="1511E8F1" w:rsidR="00A47B46" w:rsidRDefault="00A47B46" w:rsidP="00A47B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4065"/>
        <w:gridCol w:w="1696"/>
        <w:gridCol w:w="2730"/>
      </w:tblGrid>
      <w:tr w:rsidR="009912F8" w14:paraId="49818715" w14:textId="77777777" w:rsidTr="00772742">
        <w:trPr>
          <w:trHeight w:val="275"/>
        </w:trPr>
        <w:tc>
          <w:tcPr>
            <w:tcW w:w="1367" w:type="dxa"/>
          </w:tcPr>
          <w:p w14:paraId="6D3FC847" w14:textId="77777777" w:rsidR="00A47B46" w:rsidRDefault="00A47B46" w:rsidP="00E811B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Instructor:</w:t>
            </w:r>
          </w:p>
        </w:tc>
        <w:tc>
          <w:tcPr>
            <w:tcW w:w="4065" w:type="dxa"/>
          </w:tcPr>
          <w:p w14:paraId="42F34EC5" w14:textId="77777777" w:rsidR="00A47B46" w:rsidRPr="009C578F" w:rsidRDefault="00A47B46" w:rsidP="00E811B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rPr>
            </w:pPr>
            <w:r w:rsidRPr="009C578F">
              <w:rPr>
                <w:i/>
              </w:rPr>
              <w:t>First Name Last Name</w:t>
            </w:r>
          </w:p>
        </w:tc>
        <w:tc>
          <w:tcPr>
            <w:tcW w:w="1696" w:type="dxa"/>
          </w:tcPr>
          <w:p w14:paraId="0B21A287" w14:textId="77777777" w:rsidR="00A47B46" w:rsidRDefault="00A47B46" w:rsidP="00E811B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 xml:space="preserve">Year/Term: </w:t>
            </w:r>
          </w:p>
        </w:tc>
        <w:tc>
          <w:tcPr>
            <w:tcW w:w="2730" w:type="dxa"/>
          </w:tcPr>
          <w:p w14:paraId="2464C90C" w14:textId="77777777" w:rsidR="00A47B46" w:rsidRPr="001413A3" w:rsidRDefault="00A47B46" w:rsidP="00E811B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9C578F">
              <w:rPr>
                <w:i/>
              </w:rPr>
              <w:t>Semester</w:t>
            </w:r>
            <w:r>
              <w:t xml:space="preserve"> ####</w:t>
            </w:r>
          </w:p>
        </w:tc>
      </w:tr>
      <w:tr w:rsidR="009912F8" w14:paraId="2340EE51" w14:textId="77777777" w:rsidTr="00772742">
        <w:trPr>
          <w:trHeight w:val="266"/>
        </w:trPr>
        <w:tc>
          <w:tcPr>
            <w:tcW w:w="1367" w:type="dxa"/>
          </w:tcPr>
          <w:p w14:paraId="0928138A" w14:textId="77777777" w:rsidR="00A47B46" w:rsidRDefault="00A47B46" w:rsidP="00E811B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Office:</w:t>
            </w:r>
          </w:p>
        </w:tc>
        <w:tc>
          <w:tcPr>
            <w:tcW w:w="4065" w:type="dxa"/>
          </w:tcPr>
          <w:p w14:paraId="61823F9E" w14:textId="77777777" w:rsidR="00A47B46" w:rsidRPr="001413A3" w:rsidRDefault="00A47B46" w:rsidP="00E811B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9C578F">
              <w:rPr>
                <w:i/>
              </w:rPr>
              <w:t>Building</w:t>
            </w:r>
            <w:r>
              <w:t xml:space="preserve"> ####</w:t>
            </w:r>
          </w:p>
        </w:tc>
        <w:tc>
          <w:tcPr>
            <w:tcW w:w="1696" w:type="dxa"/>
          </w:tcPr>
          <w:p w14:paraId="5CCF69DD" w14:textId="77777777" w:rsidR="00A47B46" w:rsidRDefault="00A47B46" w:rsidP="00E811B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Phone:</w:t>
            </w:r>
          </w:p>
        </w:tc>
        <w:tc>
          <w:tcPr>
            <w:tcW w:w="2730" w:type="dxa"/>
          </w:tcPr>
          <w:p w14:paraId="1C1D187B" w14:textId="77777777" w:rsidR="00A47B46" w:rsidRPr="001413A3" w:rsidRDefault="00A47B46" w:rsidP="00E811B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tc>
      </w:tr>
      <w:tr w:rsidR="009912F8" w14:paraId="64EE56CB" w14:textId="77777777" w:rsidTr="00772742">
        <w:trPr>
          <w:trHeight w:val="275"/>
        </w:trPr>
        <w:tc>
          <w:tcPr>
            <w:tcW w:w="1367" w:type="dxa"/>
          </w:tcPr>
          <w:p w14:paraId="0D0365C8" w14:textId="77777777" w:rsidR="00A47B46" w:rsidRDefault="00A47B46" w:rsidP="00E811B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Email:</w:t>
            </w:r>
          </w:p>
        </w:tc>
        <w:tc>
          <w:tcPr>
            <w:tcW w:w="4065" w:type="dxa"/>
          </w:tcPr>
          <w:p w14:paraId="566460A7" w14:textId="77777777" w:rsidR="00A47B46" w:rsidRPr="009C578F" w:rsidRDefault="009C578F" w:rsidP="00E811B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rPr>
            </w:pPr>
            <w:r w:rsidRPr="009C578F">
              <w:rPr>
                <w:i/>
              </w:rPr>
              <w:t>Your email</w:t>
            </w:r>
          </w:p>
        </w:tc>
        <w:tc>
          <w:tcPr>
            <w:tcW w:w="1696" w:type="dxa"/>
          </w:tcPr>
          <w:p w14:paraId="63DCCCF1" w14:textId="77777777" w:rsidR="00A47B46" w:rsidRDefault="00A47B46" w:rsidP="00E811B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Office Hours:</w:t>
            </w:r>
          </w:p>
        </w:tc>
        <w:tc>
          <w:tcPr>
            <w:tcW w:w="2730" w:type="dxa"/>
          </w:tcPr>
          <w:p w14:paraId="1DB55293" w14:textId="77777777" w:rsidR="00A47B46" w:rsidRDefault="002A203E" w:rsidP="00E811B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rPr>
            </w:pPr>
            <w:r>
              <w:rPr>
                <w:i/>
              </w:rPr>
              <w:t>Your office hour</w:t>
            </w:r>
            <w:r w:rsidR="005C0767" w:rsidRPr="005C0767">
              <w:rPr>
                <w:i/>
              </w:rPr>
              <w:t>s</w:t>
            </w:r>
            <w:r w:rsidR="005C2D57">
              <w:rPr>
                <w:i/>
              </w:rPr>
              <w:t xml:space="preserve"> EST</w:t>
            </w:r>
          </w:p>
          <w:p w14:paraId="28AF376F" w14:textId="77777777" w:rsidR="003B4DC7" w:rsidRPr="005C0767" w:rsidRDefault="003B4DC7" w:rsidP="00E811B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rPr>
            </w:pPr>
          </w:p>
        </w:tc>
      </w:tr>
      <w:tr w:rsidR="003B4DC7" w14:paraId="027EF4C0" w14:textId="77777777" w:rsidTr="003B4DC7">
        <w:trPr>
          <w:trHeight w:val="275"/>
        </w:trPr>
        <w:tc>
          <w:tcPr>
            <w:tcW w:w="9858" w:type="dxa"/>
            <w:gridSpan w:val="4"/>
          </w:tcPr>
          <w:p w14:paraId="72F37FE9" w14:textId="0F1B2ECE" w:rsidR="003B4DC7" w:rsidRDefault="003B4DC7" w:rsidP="00E811B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rPr>
            </w:pPr>
            <w:r>
              <w:rPr>
                <w:b/>
              </w:rPr>
              <w:t>For hybrid or blended courses: include information on meeting times and location/s</w:t>
            </w:r>
          </w:p>
        </w:tc>
      </w:tr>
    </w:tbl>
    <w:p w14:paraId="26848FCD" w14:textId="77777777" w:rsidR="00A47B46" w:rsidRDefault="00A47B46" w:rsidP="00EA498F">
      <w:pPr>
        <w:pStyle w:val="Heading1"/>
        <w:jc w:val="center"/>
      </w:pPr>
      <w:r>
        <w:t xml:space="preserve">Course </w:t>
      </w:r>
      <w:r w:rsidR="0083288B">
        <w:t>Information</w:t>
      </w:r>
    </w:p>
    <w:p w14:paraId="468D6E15" w14:textId="77777777" w:rsidR="00C63074" w:rsidRDefault="00A47B46" w:rsidP="009912F8">
      <w:pPr>
        <w:pStyle w:val="Heading2"/>
      </w:pPr>
      <w:r>
        <w:t>Description</w:t>
      </w:r>
    </w:p>
    <w:p w14:paraId="3AC507D3" w14:textId="77777777" w:rsidR="00C63074" w:rsidRPr="00F13F12" w:rsidRDefault="007F5E29" w:rsidP="00F13F12">
      <w:pPr>
        <w:pStyle w:val="BodyText"/>
        <w:rPr>
          <w:i/>
        </w:rPr>
      </w:pPr>
      <w:r w:rsidRPr="00F13F12">
        <w:rPr>
          <w:i/>
        </w:rPr>
        <w:t>[</w:t>
      </w:r>
      <w:r w:rsidR="00C63074" w:rsidRPr="00F13F12">
        <w:rPr>
          <w:i/>
        </w:rPr>
        <w:t>Include your official course description as written in t</w:t>
      </w:r>
      <w:r w:rsidR="00251A7D" w:rsidRPr="00F13F12">
        <w:rPr>
          <w:i/>
        </w:rPr>
        <w:t>he course catalogue.</w:t>
      </w:r>
      <w:r w:rsidRPr="00F13F12">
        <w:rPr>
          <w:i/>
        </w:rPr>
        <w:t>]</w:t>
      </w:r>
    </w:p>
    <w:p w14:paraId="33CA0E95" w14:textId="77777777" w:rsidR="00C63074" w:rsidRDefault="00C63074" w:rsidP="009912F8">
      <w:pPr>
        <w:rPr>
          <w:i/>
        </w:rPr>
      </w:pPr>
    </w:p>
    <w:p w14:paraId="699E374E" w14:textId="77777777" w:rsidR="00A47B46" w:rsidRDefault="00A47B46" w:rsidP="009912F8">
      <w:r w:rsidRPr="00A47B46">
        <w:rPr>
          <w:rStyle w:val="Heading2Char"/>
        </w:rPr>
        <w:t>Prerequisites</w:t>
      </w:r>
      <w:r>
        <w:t xml:space="preserve"> </w:t>
      </w:r>
    </w:p>
    <w:p w14:paraId="75BC889E" w14:textId="77777777" w:rsidR="0083288B" w:rsidRPr="00F13F12" w:rsidRDefault="007F5E29" w:rsidP="00F13F12">
      <w:pPr>
        <w:pStyle w:val="BodyText"/>
        <w:rPr>
          <w:i/>
        </w:rPr>
      </w:pPr>
      <w:r w:rsidRPr="00F13F12">
        <w:rPr>
          <w:i/>
        </w:rPr>
        <w:t>[</w:t>
      </w:r>
      <w:r w:rsidR="0083288B" w:rsidRPr="00F13F12">
        <w:rPr>
          <w:i/>
        </w:rPr>
        <w:t>Include any prerequisites for your course as well as assumed knowledge such as technical proficiency, familiarity with professional best practices (such as citation styles, etc</w:t>
      </w:r>
      <w:r w:rsidR="00B56C4E" w:rsidRPr="00F13F12">
        <w:rPr>
          <w:i/>
        </w:rPr>
        <w:t>.</w:t>
      </w:r>
      <w:r w:rsidR="0083288B" w:rsidRPr="00F13F12">
        <w:rPr>
          <w:i/>
        </w:rPr>
        <w:t xml:space="preserve">), and any other knowledge your students need to </w:t>
      </w:r>
      <w:r w:rsidR="00C35B9D" w:rsidRPr="00F13F12">
        <w:rPr>
          <w:i/>
        </w:rPr>
        <w:t>begin your course successfully.</w:t>
      </w:r>
      <w:r w:rsidR="00862133" w:rsidRPr="00F13F12">
        <w:rPr>
          <w:i/>
        </w:rPr>
        <w:t xml:space="preserve"> If there are no prerequisites to the course, you should state that as well.</w:t>
      </w:r>
      <w:r w:rsidRPr="00F13F12">
        <w:rPr>
          <w:i/>
        </w:rPr>
        <w:t>]</w:t>
      </w:r>
    </w:p>
    <w:p w14:paraId="5CD21B12" w14:textId="77777777" w:rsidR="00A47B46" w:rsidRDefault="00A47B46" w:rsidP="009912F8">
      <w:pPr>
        <w:pStyle w:val="Heading2"/>
      </w:pPr>
      <w:r>
        <w:t xml:space="preserve">Course Overview </w:t>
      </w:r>
    </w:p>
    <w:p w14:paraId="03655D2E" w14:textId="55585BF5" w:rsidR="00A47B46" w:rsidRPr="00F13F12" w:rsidRDefault="007F5E29" w:rsidP="00F13F12">
      <w:pPr>
        <w:pStyle w:val="BodyText"/>
        <w:rPr>
          <w:i/>
        </w:rPr>
      </w:pPr>
      <w:r w:rsidRPr="00F13F12">
        <w:rPr>
          <w:i/>
        </w:rPr>
        <w:t>[</w:t>
      </w:r>
      <w:r w:rsidR="0083288B" w:rsidRPr="00F13F12">
        <w:rPr>
          <w:i/>
        </w:rPr>
        <w:t xml:space="preserve">Include a description of this course as you specifically teach it. </w:t>
      </w:r>
      <w:r w:rsidR="00251A7D" w:rsidRPr="00F13F12">
        <w:rPr>
          <w:i/>
        </w:rPr>
        <w:t xml:space="preserve">It is important to briefly discuss how online components </w:t>
      </w:r>
      <w:r w:rsidR="00251A7D" w:rsidRPr="00916601">
        <w:rPr>
          <w:b/>
          <w:i/>
        </w:rPr>
        <w:t>relate</w:t>
      </w:r>
      <w:r w:rsidR="00251A7D" w:rsidRPr="00F13F12">
        <w:rPr>
          <w:i/>
        </w:rPr>
        <w:t xml:space="preserve"> to the face-to-face class</w:t>
      </w:r>
      <w:r w:rsidR="00B3078C" w:rsidRPr="00F13F12">
        <w:rPr>
          <w:i/>
        </w:rPr>
        <w:t xml:space="preserve"> (if applicable)</w:t>
      </w:r>
      <w:r w:rsidR="00364AA6" w:rsidRPr="00F13F12">
        <w:rPr>
          <w:i/>
        </w:rPr>
        <w:t xml:space="preserve">. </w:t>
      </w:r>
      <w:r w:rsidR="00916601">
        <w:rPr>
          <w:i/>
        </w:rPr>
        <w:t xml:space="preserve">It is also important to note how learning online (if applicable) is different from learning face-to-face. </w:t>
      </w:r>
      <w:r w:rsidR="00251A7D" w:rsidRPr="00F13F12">
        <w:rPr>
          <w:i/>
        </w:rPr>
        <w:t>For example:</w:t>
      </w:r>
    </w:p>
    <w:p w14:paraId="62B466CE" w14:textId="77777777" w:rsidR="00251A7D" w:rsidRPr="00F13F12" w:rsidRDefault="00251A7D" w:rsidP="00F13F12">
      <w:pPr>
        <w:pStyle w:val="BodyText"/>
        <w:rPr>
          <w:i/>
        </w:rPr>
      </w:pPr>
    </w:p>
    <w:p w14:paraId="3DD8D669" w14:textId="125884BE" w:rsidR="00251A7D" w:rsidRPr="007F40DB" w:rsidRDefault="00251A7D" w:rsidP="00F13F12">
      <w:pPr>
        <w:pStyle w:val="BodyText"/>
      </w:pPr>
      <w:r w:rsidRPr="00F13F12">
        <w:rPr>
          <w:i/>
        </w:rPr>
        <w:t xml:space="preserve">This </w:t>
      </w:r>
      <w:r w:rsidR="00B3078C" w:rsidRPr="00F13F12">
        <w:rPr>
          <w:i/>
        </w:rPr>
        <w:t>is a hybrid course that</w:t>
      </w:r>
      <w:r w:rsidRPr="00F13F12">
        <w:rPr>
          <w:i/>
        </w:rPr>
        <w:t xml:space="preserve"> will meet 50% online and 50% face-to-face. You will have numerous opportunities to participate in class discussions; however, all assignments will be submitted online via </w:t>
      </w:r>
      <w:r w:rsidR="00745173">
        <w:rPr>
          <w:i/>
        </w:rPr>
        <w:t>Brightspace</w:t>
      </w:r>
      <w:r w:rsidRPr="00F13F12">
        <w:rPr>
          <w:i/>
        </w:rPr>
        <w:t>. You may also be required to participate in online discussion forums.</w:t>
      </w:r>
      <w:r w:rsidR="007F40DB" w:rsidRPr="007F40DB">
        <w:t xml:space="preserve"> </w:t>
      </w:r>
      <w:r w:rsidR="007F40DB" w:rsidRPr="007F40DB">
        <w:rPr>
          <w:i/>
        </w:rPr>
        <w:t xml:space="preserve">Rubrics and/or specific grading criteria will also be posted in </w:t>
      </w:r>
      <w:r w:rsidR="00745173">
        <w:rPr>
          <w:i/>
        </w:rPr>
        <w:t>Brightspace</w:t>
      </w:r>
      <w:r w:rsidR="007F40DB" w:rsidRPr="007F40DB">
        <w:rPr>
          <w:i/>
        </w:rPr>
        <w:t>. You need to locate and understand all instructions, follow through on all assignments, and stay on track with due dates.</w:t>
      </w:r>
      <w:r w:rsidRPr="007F40DB">
        <w:rPr>
          <w:i/>
        </w:rPr>
        <w:t xml:space="preserve"> It is very important for you to log into </w:t>
      </w:r>
      <w:r w:rsidR="00745173">
        <w:rPr>
          <w:i/>
        </w:rPr>
        <w:t>Brightspace</w:t>
      </w:r>
      <w:r w:rsidRPr="007F40DB">
        <w:rPr>
          <w:i/>
        </w:rPr>
        <w:t xml:space="preserve"> each day to find the latest updates for class.</w:t>
      </w:r>
      <w:r w:rsidR="007F5E29" w:rsidRPr="00F13F12">
        <w:rPr>
          <w:i/>
        </w:rPr>
        <w:t>]</w:t>
      </w:r>
    </w:p>
    <w:p w14:paraId="42A6515C" w14:textId="77777777" w:rsidR="001A2052" w:rsidRPr="00F13F12" w:rsidRDefault="001A2052" w:rsidP="00F13F12">
      <w:pPr>
        <w:pStyle w:val="BodyText"/>
        <w:rPr>
          <w:i/>
        </w:rPr>
      </w:pPr>
    </w:p>
    <w:p w14:paraId="018C20C0" w14:textId="77777777" w:rsidR="001A2052" w:rsidRPr="00F13F12" w:rsidRDefault="00B91483" w:rsidP="00F13F12">
      <w:pPr>
        <w:pStyle w:val="BodyText"/>
        <w:rPr>
          <w:i/>
        </w:rPr>
      </w:pPr>
      <w:r w:rsidRPr="00F13F12">
        <w:rPr>
          <w:i/>
        </w:rPr>
        <w:t xml:space="preserve">[For Curriculum Review only: </w:t>
      </w:r>
      <w:r w:rsidR="001A2052" w:rsidRPr="00F13F12">
        <w:rPr>
          <w:i/>
        </w:rPr>
        <w:t xml:space="preserve">The proposed enrollment for the online course is </w:t>
      </w:r>
      <w:r w:rsidRPr="00F13F12">
        <w:rPr>
          <w:i/>
        </w:rPr>
        <w:t>xx-</w:t>
      </w:r>
      <w:proofErr w:type="spellStart"/>
      <w:r w:rsidRPr="00F13F12">
        <w:rPr>
          <w:i/>
        </w:rPr>
        <w:t>yy</w:t>
      </w:r>
      <w:proofErr w:type="spellEnd"/>
      <w:r w:rsidR="001A2052" w:rsidRPr="00F13F12">
        <w:rPr>
          <w:i/>
        </w:rPr>
        <w:t xml:space="preserve"> students</w:t>
      </w:r>
      <w:r w:rsidRPr="00F13F12">
        <w:rPr>
          <w:i/>
        </w:rPr>
        <w:t>]</w:t>
      </w:r>
      <w:r w:rsidR="001A2052" w:rsidRPr="00F13F12">
        <w:rPr>
          <w:i/>
        </w:rPr>
        <w:t>.</w:t>
      </w:r>
    </w:p>
    <w:p w14:paraId="77D10F8F" w14:textId="77777777" w:rsidR="00B3078C" w:rsidRPr="00F13F12" w:rsidRDefault="00B3078C" w:rsidP="00F13F12">
      <w:pPr>
        <w:pStyle w:val="BodyText"/>
        <w:rPr>
          <w:i/>
        </w:rPr>
      </w:pPr>
    </w:p>
    <w:p w14:paraId="2A4EC86E" w14:textId="5BDCBD54" w:rsidR="00B3078C" w:rsidRPr="00F13F12" w:rsidRDefault="00B3078C" w:rsidP="00F13F12">
      <w:pPr>
        <w:pStyle w:val="BodyText"/>
        <w:rPr>
          <w:i/>
        </w:rPr>
      </w:pPr>
      <w:r w:rsidRPr="00F13F12">
        <w:rPr>
          <w:i/>
        </w:rPr>
        <w:t xml:space="preserve">This course is supported by The University of Akron’s </w:t>
      </w:r>
      <w:r w:rsidR="002F6D06" w:rsidRPr="00F13F12">
        <w:rPr>
          <w:i/>
        </w:rPr>
        <w:t xml:space="preserve">learning </w:t>
      </w:r>
      <w:r w:rsidRPr="00F13F12">
        <w:rPr>
          <w:i/>
        </w:rPr>
        <w:t xml:space="preserve">management system called </w:t>
      </w:r>
      <w:r w:rsidR="00745173">
        <w:rPr>
          <w:i/>
        </w:rPr>
        <w:t>Brightspace</w:t>
      </w:r>
      <w:r w:rsidRPr="00F13F12">
        <w:rPr>
          <w:i/>
        </w:rPr>
        <w:t xml:space="preserve">. If you are new to </w:t>
      </w:r>
      <w:r w:rsidR="00745173">
        <w:rPr>
          <w:i/>
        </w:rPr>
        <w:t>Brightspace</w:t>
      </w:r>
      <w:r w:rsidRPr="00F13F12">
        <w:rPr>
          <w:i/>
        </w:rPr>
        <w:t>, you ca</w:t>
      </w:r>
      <w:r w:rsidR="00DE19A7">
        <w:rPr>
          <w:i/>
        </w:rPr>
        <w:t xml:space="preserve">n view the Student </w:t>
      </w:r>
      <w:r w:rsidR="00745173">
        <w:rPr>
          <w:i/>
        </w:rPr>
        <w:t>Brightspace</w:t>
      </w:r>
      <w:r w:rsidR="00DE19A7">
        <w:rPr>
          <w:i/>
        </w:rPr>
        <w:t xml:space="preserve"> Training in the Course Orientation module in our online classroom. </w:t>
      </w:r>
      <w:r w:rsidR="002F7428" w:rsidRPr="00F13F12">
        <w:rPr>
          <w:i/>
        </w:rPr>
        <w:t xml:space="preserve"> </w:t>
      </w:r>
    </w:p>
    <w:p w14:paraId="2B6BDD22" w14:textId="77777777" w:rsidR="00A47B46" w:rsidRDefault="002A203E" w:rsidP="00A47B46">
      <w:pPr>
        <w:pStyle w:val="Heading2"/>
      </w:pPr>
      <w:r>
        <w:lastRenderedPageBreak/>
        <w:t xml:space="preserve">Course </w:t>
      </w:r>
      <w:r w:rsidR="00A47B46">
        <w:t xml:space="preserve">Objectives </w:t>
      </w:r>
    </w:p>
    <w:p w14:paraId="640F2B87" w14:textId="77777777" w:rsidR="0083288B" w:rsidRPr="00B8787C" w:rsidRDefault="007F5E29" w:rsidP="00B8787C">
      <w:pPr>
        <w:pStyle w:val="BodyText"/>
        <w:rPr>
          <w:i/>
        </w:rPr>
      </w:pPr>
      <w:r w:rsidRPr="00B8787C">
        <w:rPr>
          <w:i/>
        </w:rPr>
        <w:t>[</w:t>
      </w:r>
      <w:r w:rsidR="0083288B" w:rsidRPr="00B8787C">
        <w:rPr>
          <w:i/>
        </w:rPr>
        <w:t xml:space="preserve">Include a list of </w:t>
      </w:r>
      <w:r w:rsidR="002F6D06" w:rsidRPr="00B8787C">
        <w:rPr>
          <w:i/>
        </w:rPr>
        <w:t xml:space="preserve">course </w:t>
      </w:r>
      <w:r w:rsidR="0083288B" w:rsidRPr="00B8787C">
        <w:rPr>
          <w:i/>
        </w:rPr>
        <w:t xml:space="preserve">learning objectives that your students will achieve with successful completion of your course. </w:t>
      </w:r>
      <w:r w:rsidR="002A203E" w:rsidRPr="00B8787C">
        <w:rPr>
          <w:i/>
        </w:rPr>
        <w:t xml:space="preserve">Remember that good learning objectives are objectives that are measurable. </w:t>
      </w:r>
      <w:r w:rsidR="002F6D06" w:rsidRPr="00B8787C">
        <w:rPr>
          <w:i/>
        </w:rPr>
        <w:t>Select this link t</w:t>
      </w:r>
      <w:r w:rsidR="004215B7" w:rsidRPr="00B8787C">
        <w:rPr>
          <w:i/>
        </w:rPr>
        <w:t xml:space="preserve">o </w:t>
      </w:r>
      <w:hyperlink r:id="rId12" w:history="1">
        <w:r w:rsidR="004215B7" w:rsidRPr="00B8787C">
          <w:rPr>
            <w:rStyle w:val="Hyperlink"/>
            <w:i/>
          </w:rPr>
          <w:t>download a helpful list of action verbs.</w:t>
        </w:r>
      </w:hyperlink>
    </w:p>
    <w:p w14:paraId="3505D381" w14:textId="77777777" w:rsidR="000A06F4" w:rsidRPr="00B8787C" w:rsidRDefault="000A06F4" w:rsidP="00B8787C">
      <w:pPr>
        <w:pStyle w:val="BodyText"/>
        <w:rPr>
          <w:i/>
        </w:rPr>
      </w:pPr>
    </w:p>
    <w:p w14:paraId="3B8FC033" w14:textId="77777777" w:rsidR="000A06F4" w:rsidRPr="00B8787C" w:rsidRDefault="000A06F4" w:rsidP="00B8787C">
      <w:pPr>
        <w:pStyle w:val="BodyText"/>
        <w:rPr>
          <w:i/>
        </w:rPr>
      </w:pPr>
      <w:r w:rsidRPr="00B8787C">
        <w:rPr>
          <w:i/>
        </w:rPr>
        <w:t>Example:</w:t>
      </w:r>
    </w:p>
    <w:p w14:paraId="14CD312F" w14:textId="77777777" w:rsidR="002F6D06" w:rsidRPr="00B8787C" w:rsidRDefault="002F6D06" w:rsidP="00B8787C">
      <w:pPr>
        <w:pStyle w:val="BodyText"/>
        <w:rPr>
          <w:i/>
        </w:rPr>
      </w:pPr>
      <w:r w:rsidRPr="00B8787C">
        <w:rPr>
          <w:i/>
        </w:rPr>
        <w:t>At the end of this course, successful students will be able to:</w:t>
      </w:r>
    </w:p>
    <w:p w14:paraId="1EE48495" w14:textId="77777777" w:rsidR="000A06F4" w:rsidRDefault="002F6D06" w:rsidP="00B8787C">
      <w:pPr>
        <w:pStyle w:val="BodyText"/>
        <w:numPr>
          <w:ilvl w:val="0"/>
          <w:numId w:val="30"/>
        </w:numPr>
        <w:rPr>
          <w:i/>
        </w:rPr>
      </w:pPr>
      <w:r w:rsidRPr="00B8787C">
        <w:rPr>
          <w:i/>
        </w:rPr>
        <w:t>D</w:t>
      </w:r>
      <w:r w:rsidR="000A06F4" w:rsidRPr="00B8787C">
        <w:rPr>
          <w:i/>
        </w:rPr>
        <w:t>escr</w:t>
      </w:r>
      <w:r w:rsidR="008F43AF" w:rsidRPr="00B8787C">
        <w:rPr>
          <w:i/>
        </w:rPr>
        <w:t>ibe</w:t>
      </w:r>
      <w:r w:rsidR="000A06F4" w:rsidRPr="00B8787C">
        <w:rPr>
          <w:i/>
        </w:rPr>
        <w:t xml:space="preserve"> the 3 main characteristics of a well-written syllabus.</w:t>
      </w:r>
    </w:p>
    <w:p w14:paraId="3FBF1DEC" w14:textId="77777777" w:rsidR="000A06F4" w:rsidRDefault="00B8787C" w:rsidP="00B8787C">
      <w:pPr>
        <w:pStyle w:val="BodyText"/>
        <w:numPr>
          <w:ilvl w:val="0"/>
          <w:numId w:val="30"/>
        </w:numPr>
        <w:rPr>
          <w:i/>
        </w:rPr>
      </w:pPr>
      <w:r>
        <w:rPr>
          <w:i/>
        </w:rPr>
        <w:t>E</w:t>
      </w:r>
      <w:r w:rsidR="000A06F4" w:rsidRPr="00B8787C">
        <w:rPr>
          <w:i/>
        </w:rPr>
        <w:t xml:space="preserve">valuate differing methodologies </w:t>
      </w:r>
      <w:r w:rsidR="00731C08" w:rsidRPr="00B8787C">
        <w:rPr>
          <w:i/>
        </w:rPr>
        <w:t xml:space="preserve">to select </w:t>
      </w:r>
      <w:r w:rsidR="000A06F4" w:rsidRPr="00B8787C">
        <w:rPr>
          <w:i/>
        </w:rPr>
        <w:t>the best viable path for student achievement.</w:t>
      </w:r>
    </w:p>
    <w:p w14:paraId="21EBBFC0" w14:textId="77777777" w:rsidR="000A06F4" w:rsidRPr="00B8787C" w:rsidRDefault="00B8787C" w:rsidP="00B8787C">
      <w:pPr>
        <w:pStyle w:val="BodyText"/>
        <w:numPr>
          <w:ilvl w:val="0"/>
          <w:numId w:val="30"/>
        </w:numPr>
        <w:rPr>
          <w:i/>
        </w:rPr>
      </w:pPr>
      <w:r>
        <w:rPr>
          <w:i/>
        </w:rPr>
        <w:t>S</w:t>
      </w:r>
      <w:r w:rsidR="000A06F4" w:rsidRPr="00B8787C">
        <w:rPr>
          <w:i/>
        </w:rPr>
        <w:t>ummarize key components of learning-centered syllabi.</w:t>
      </w:r>
      <w:r w:rsidR="007F5E29" w:rsidRPr="00B8787C">
        <w:rPr>
          <w:i/>
        </w:rPr>
        <w:t>]</w:t>
      </w:r>
    </w:p>
    <w:p w14:paraId="6C27FA7F" w14:textId="77777777" w:rsidR="00A47B46" w:rsidRDefault="00A47B46" w:rsidP="00A47B46">
      <w:pPr>
        <w:pStyle w:val="Heading2"/>
      </w:pPr>
      <w:r w:rsidRPr="00B8787C">
        <w:rPr>
          <w:i/>
        </w:rPr>
        <w:t>R</w:t>
      </w:r>
      <w:r>
        <w:t xml:space="preserve">equired Texts </w:t>
      </w:r>
      <w:r w:rsidR="00791B13">
        <w:t>and Materials</w:t>
      </w:r>
    </w:p>
    <w:p w14:paraId="54C1BA7E" w14:textId="77777777" w:rsidR="00A47B46" w:rsidRPr="00B8787C" w:rsidRDefault="007F5E29" w:rsidP="00B8787C">
      <w:pPr>
        <w:pStyle w:val="BodyText"/>
        <w:rPr>
          <w:i/>
        </w:rPr>
      </w:pPr>
      <w:r w:rsidRPr="00B8787C">
        <w:rPr>
          <w:i/>
        </w:rPr>
        <w:t>[</w:t>
      </w:r>
      <w:r w:rsidR="0083288B" w:rsidRPr="00B8787C">
        <w:rPr>
          <w:i/>
        </w:rPr>
        <w:t>Include complete bibliographical information for required texts.</w:t>
      </w:r>
      <w:r w:rsidRPr="00B8787C">
        <w:rPr>
          <w:i/>
        </w:rPr>
        <w:t>]</w:t>
      </w:r>
    </w:p>
    <w:p w14:paraId="271C6464" w14:textId="77777777" w:rsidR="00A47B46" w:rsidRDefault="00A47B46" w:rsidP="00A47B46">
      <w:pPr>
        <w:pStyle w:val="Heading2"/>
      </w:pPr>
      <w:r>
        <w:t xml:space="preserve">Additional Resources </w:t>
      </w:r>
    </w:p>
    <w:p w14:paraId="07442A65" w14:textId="77777777" w:rsidR="00383116" w:rsidRPr="00B8787C" w:rsidRDefault="007F5E29" w:rsidP="00B8787C">
      <w:pPr>
        <w:pStyle w:val="BodyText"/>
        <w:rPr>
          <w:i/>
        </w:rPr>
      </w:pPr>
      <w:r w:rsidRPr="00B8787C">
        <w:rPr>
          <w:i/>
        </w:rPr>
        <w:t>[</w:t>
      </w:r>
      <w:r w:rsidR="0083288B" w:rsidRPr="00B8787C">
        <w:rPr>
          <w:i/>
        </w:rPr>
        <w:t>Include any additional resources, such as optional/enrichment reading, helpful web</w:t>
      </w:r>
      <w:r w:rsidR="00462B00" w:rsidRPr="00B8787C">
        <w:rPr>
          <w:i/>
        </w:rPr>
        <w:t xml:space="preserve"> </w:t>
      </w:r>
      <w:r w:rsidR="0083288B" w:rsidRPr="00B8787C">
        <w:rPr>
          <w:i/>
        </w:rPr>
        <w:t xml:space="preserve">sites, links to professional organizations, and any other information that might enrich your student’s understanding of your content. </w:t>
      </w:r>
      <w:r w:rsidR="00026F62" w:rsidRPr="00B8787C">
        <w:rPr>
          <w:i/>
        </w:rPr>
        <w:t xml:space="preserve">We would suggest you also put information about tutoring and </w:t>
      </w:r>
      <w:r w:rsidR="00D61E5A" w:rsidRPr="00B8787C">
        <w:rPr>
          <w:i/>
        </w:rPr>
        <w:t>accessibility</w:t>
      </w:r>
      <w:r w:rsidR="00026F62" w:rsidRPr="00B8787C">
        <w:rPr>
          <w:i/>
        </w:rPr>
        <w:t xml:space="preserve"> here, rather than tucking it on the last page where people might not see it.</w:t>
      </w:r>
      <w:r w:rsidRPr="00B8787C">
        <w:rPr>
          <w:i/>
        </w:rPr>
        <w:t>]</w:t>
      </w:r>
    </w:p>
    <w:p w14:paraId="5D1B24E7" w14:textId="77777777" w:rsidR="009912F8" w:rsidRDefault="00251A7D" w:rsidP="009912F8">
      <w:pPr>
        <w:pStyle w:val="Heading2"/>
      </w:pPr>
      <w:r>
        <w:t xml:space="preserve">Instructor Contact and Reply Policy </w:t>
      </w:r>
    </w:p>
    <w:p w14:paraId="7563A54E" w14:textId="77777777" w:rsidR="005C13D8" w:rsidRDefault="007F5E29" w:rsidP="00B8787C">
      <w:pPr>
        <w:pStyle w:val="BodyText"/>
        <w:rPr>
          <w:i/>
        </w:rPr>
      </w:pPr>
      <w:r w:rsidRPr="00B8787C">
        <w:rPr>
          <w:i/>
        </w:rPr>
        <w:t>[</w:t>
      </w:r>
      <w:r w:rsidR="00251A7D" w:rsidRPr="00B8787C">
        <w:rPr>
          <w:i/>
        </w:rPr>
        <w:t>Outline your preferred method of communication. Do you want them to contact you first through a “virtual office” discussion board for g</w:t>
      </w:r>
      <w:r w:rsidR="005C13D8" w:rsidRPr="00B8787C">
        <w:rPr>
          <w:i/>
        </w:rPr>
        <w:t>eneral questions, etc</w:t>
      </w:r>
      <w:r w:rsidR="00B56C4E" w:rsidRPr="00B8787C">
        <w:rPr>
          <w:i/>
        </w:rPr>
        <w:t>.</w:t>
      </w:r>
      <w:r w:rsidR="005C13D8" w:rsidRPr="00B8787C">
        <w:rPr>
          <w:i/>
        </w:rPr>
        <w:t>?</w:t>
      </w:r>
      <w:r w:rsidR="00251A7D" w:rsidRPr="00B8787C">
        <w:rPr>
          <w:i/>
        </w:rPr>
        <w:t xml:space="preserve"> What </w:t>
      </w:r>
      <w:proofErr w:type="spellStart"/>
      <w:r w:rsidR="00251A7D" w:rsidRPr="00B8787C">
        <w:rPr>
          <w:i/>
        </w:rPr>
        <w:t>turn around</w:t>
      </w:r>
      <w:proofErr w:type="spellEnd"/>
      <w:r w:rsidR="00251A7D" w:rsidRPr="00B8787C">
        <w:rPr>
          <w:i/>
        </w:rPr>
        <w:t xml:space="preserve"> time would you like to offer your students? </w:t>
      </w:r>
      <w:proofErr w:type="gramStart"/>
      <w:r w:rsidR="00251A7D" w:rsidRPr="00B8787C">
        <w:rPr>
          <w:i/>
        </w:rPr>
        <w:t>24 hour</w:t>
      </w:r>
      <w:proofErr w:type="gramEnd"/>
      <w:r w:rsidR="00251A7D" w:rsidRPr="00B8787C">
        <w:rPr>
          <w:i/>
        </w:rPr>
        <w:t xml:space="preserve"> response to e-mails and message boards is typical</w:t>
      </w:r>
      <w:r w:rsidR="002F6D06" w:rsidRPr="00B8787C">
        <w:rPr>
          <w:i/>
        </w:rPr>
        <w:t xml:space="preserve"> for a weekday, and 48 hours for a weekend or over a holiday</w:t>
      </w:r>
      <w:r w:rsidR="00251A7D" w:rsidRPr="00B8787C">
        <w:rPr>
          <w:i/>
        </w:rPr>
        <w:t xml:space="preserve">. </w:t>
      </w:r>
      <w:r w:rsidR="00CE4A18" w:rsidRPr="00B8787C">
        <w:rPr>
          <w:i/>
        </w:rPr>
        <w:t xml:space="preserve">You should also mention how long it should </w:t>
      </w:r>
      <w:r w:rsidR="005C13D8" w:rsidRPr="00B8787C">
        <w:rPr>
          <w:i/>
        </w:rPr>
        <w:t>take</w:t>
      </w:r>
      <w:r w:rsidR="00CE4A18" w:rsidRPr="00B8787C">
        <w:rPr>
          <w:i/>
        </w:rPr>
        <w:t xml:space="preserve"> to return an assignment to them. This will help establish realistic</w:t>
      </w:r>
      <w:r w:rsidR="005C13D8" w:rsidRPr="00B8787C">
        <w:rPr>
          <w:i/>
        </w:rPr>
        <w:t xml:space="preserve"> expectations upfront.</w:t>
      </w:r>
      <w:r w:rsidRPr="00B8787C">
        <w:rPr>
          <w:i/>
        </w:rPr>
        <w:t>]</w:t>
      </w:r>
    </w:p>
    <w:p w14:paraId="4FC9A38A" w14:textId="23AB0FA5" w:rsidR="00C64783" w:rsidRPr="00030B27" w:rsidRDefault="00C64783" w:rsidP="00B8787C">
      <w:pPr>
        <w:pStyle w:val="BodyText"/>
      </w:pPr>
      <w:r w:rsidRPr="00030B27">
        <w:t>In</w:t>
      </w:r>
      <w:r w:rsidR="00030B27" w:rsidRPr="00030B27">
        <w:rPr>
          <w:iCs/>
        </w:rPr>
        <w:t xml:space="preserve"> the unlikely event that you are unable to reach your instructor based on the guidelines outlined using the above contact and expected response time, please contact the department chair for this course via email at [</w:t>
      </w:r>
      <w:hyperlink r:id="rId13" w:history="1">
        <w:r w:rsidR="00030B27" w:rsidRPr="00030B27">
          <w:rPr>
            <w:rStyle w:val="Hyperlink"/>
            <w:iCs/>
          </w:rPr>
          <w:t>deptchairemail@uakron.edu</w:t>
        </w:r>
      </w:hyperlink>
      <w:r w:rsidR="00030B27" w:rsidRPr="00030B27">
        <w:rPr>
          <w:iCs/>
        </w:rPr>
        <w:t>] or via phone at [</w:t>
      </w:r>
      <w:proofErr w:type="gramStart"/>
      <w:r w:rsidR="00030B27" w:rsidRPr="00030B27">
        <w:rPr>
          <w:iCs/>
        </w:rPr>
        <w:t>330.972.XXXX</w:t>
      </w:r>
      <w:proofErr w:type="gramEnd"/>
      <w:r w:rsidR="00030B27" w:rsidRPr="00030B27">
        <w:rPr>
          <w:iCs/>
        </w:rPr>
        <w:t>].</w:t>
      </w:r>
    </w:p>
    <w:p w14:paraId="0AC9970D" w14:textId="77777777" w:rsidR="003B1FBD" w:rsidRPr="00B3078C" w:rsidRDefault="003B1FBD" w:rsidP="00EA498F">
      <w:pPr>
        <w:pStyle w:val="Heading1"/>
        <w:jc w:val="center"/>
      </w:pPr>
      <w:r w:rsidRPr="00B3078C">
        <w:t>Learning in the Online Environment</w:t>
      </w:r>
    </w:p>
    <w:p w14:paraId="3421AD24" w14:textId="77777777" w:rsidR="008828F8" w:rsidRDefault="008828F8" w:rsidP="00B8787C">
      <w:pPr>
        <w:pStyle w:val="BodyText"/>
      </w:pPr>
      <w:r w:rsidRPr="009912F8" w:rsidDel="008828F8">
        <w:t xml:space="preserve"> </w:t>
      </w:r>
    </w:p>
    <w:p w14:paraId="711BBC68" w14:textId="77777777" w:rsidR="003B1FBD" w:rsidRDefault="003B1FBD" w:rsidP="00C62B6B">
      <w:pPr>
        <w:pStyle w:val="Heading2"/>
      </w:pPr>
      <w:r>
        <w:t>Etiquette</w:t>
      </w:r>
    </w:p>
    <w:p w14:paraId="5017E162" w14:textId="77777777" w:rsidR="006E71DB" w:rsidRPr="002E146E" w:rsidRDefault="006E71DB" w:rsidP="00B8787C">
      <w:pPr>
        <w:pStyle w:val="BodyText"/>
      </w:pPr>
      <w:r w:rsidRPr="002E146E">
        <w:t>Online etiquette, sometimes called Netiquette, takes special attention because it lacks the visual cues that we rely on to give meaning to communication.</w:t>
      </w:r>
      <w:r w:rsidR="00C63F04" w:rsidRPr="002E146E">
        <w:t xml:space="preserve"> </w:t>
      </w:r>
    </w:p>
    <w:p w14:paraId="3F2E5354" w14:textId="77777777" w:rsidR="00251A7D" w:rsidRPr="002E146E" w:rsidRDefault="00251A7D" w:rsidP="00B8787C">
      <w:pPr>
        <w:pStyle w:val="BodyText"/>
      </w:pPr>
    </w:p>
    <w:p w14:paraId="6F3F987A" w14:textId="77777777" w:rsidR="00251A7D" w:rsidRDefault="00251A7D" w:rsidP="00B8787C">
      <w:pPr>
        <w:pStyle w:val="BodyText"/>
        <w:numPr>
          <w:ilvl w:val="0"/>
          <w:numId w:val="31"/>
        </w:numPr>
      </w:pPr>
      <w:r w:rsidRPr="002E146E">
        <w:rPr>
          <w:b/>
          <w:bCs/>
        </w:rPr>
        <w:t>Avoid language that may come across as strong or offensive.</w:t>
      </w:r>
      <w:r w:rsidRPr="002E146E">
        <w:t xml:space="preserve"> Language can be easily misinterpreted in written communication. If a point must be stressed, review the statement to make sure that </w:t>
      </w:r>
      <w:r w:rsidR="00B56C4E">
        <w:t>no one</w:t>
      </w:r>
      <w:r w:rsidR="00B56C4E" w:rsidRPr="002E146E">
        <w:t xml:space="preserve"> </w:t>
      </w:r>
      <w:r w:rsidR="00B3078C" w:rsidRPr="002E146E">
        <w:t>would be offended;</w:t>
      </w:r>
      <w:r w:rsidRPr="002E146E">
        <w:t xml:space="preserve"> then post the statement. Humor </w:t>
      </w:r>
      <w:r w:rsidRPr="002E146E">
        <w:lastRenderedPageBreak/>
        <w:t>and sarcasm may easily be misinterpreted</w:t>
      </w:r>
      <w:r w:rsidR="003269F8" w:rsidRPr="002E146E">
        <w:t xml:space="preserve">, </w:t>
      </w:r>
      <w:r w:rsidRPr="002E146E">
        <w:t>so try to be as matter-of-fact and professional as possible.</w:t>
      </w:r>
    </w:p>
    <w:p w14:paraId="75C96DCA" w14:textId="36457DE4" w:rsidR="00B8787C" w:rsidRDefault="00B8787C" w:rsidP="00B8787C">
      <w:pPr>
        <w:pStyle w:val="BodyText"/>
        <w:numPr>
          <w:ilvl w:val="0"/>
          <w:numId w:val="31"/>
        </w:numPr>
      </w:pPr>
      <w:r>
        <w:rPr>
          <w:b/>
          <w:bCs/>
        </w:rPr>
        <w:t>K</w:t>
      </w:r>
      <w:r w:rsidR="006320E0" w:rsidRPr="002E146E">
        <w:rPr>
          <w:b/>
          <w:bCs/>
        </w:rPr>
        <w:t>eep writing to a point and stay on topic</w:t>
      </w:r>
      <w:r w:rsidR="006320E0" w:rsidRPr="002E146E">
        <w:t xml:space="preserve">. Online courses require a lot of reading. When writing, keep sentences focused and brief so that readers do not get lost in wordy paragraphs and miss the point of the statement. </w:t>
      </w:r>
    </w:p>
    <w:p w14:paraId="4B85C6C2" w14:textId="77777777" w:rsidR="006320E0" w:rsidRDefault="006320E0" w:rsidP="00B8787C">
      <w:pPr>
        <w:pStyle w:val="BodyText"/>
        <w:numPr>
          <w:ilvl w:val="0"/>
          <w:numId w:val="31"/>
        </w:numPr>
      </w:pPr>
      <w:r w:rsidRPr="002E146E">
        <w:rPr>
          <w:b/>
          <w:bCs/>
        </w:rPr>
        <w:t>Read first, write later.</w:t>
      </w:r>
      <w:r w:rsidRPr="002E146E">
        <w:t xml:space="preserve"> It is important to read all posts or comments before personally commenting to prevent repeating commentary or asking questions that have already been answered</w:t>
      </w:r>
      <w:r>
        <w:t>.</w:t>
      </w:r>
    </w:p>
    <w:p w14:paraId="6626DB5D" w14:textId="77777777" w:rsidR="006320E0" w:rsidRDefault="006320E0" w:rsidP="00B8787C">
      <w:pPr>
        <w:pStyle w:val="BodyText"/>
        <w:numPr>
          <w:ilvl w:val="0"/>
          <w:numId w:val="31"/>
        </w:numPr>
      </w:pPr>
      <w:r w:rsidRPr="002E146E">
        <w:rPr>
          <w:b/>
          <w:bCs/>
        </w:rPr>
        <w:t>Review, review, then send.</w:t>
      </w:r>
      <w:r w:rsidRPr="002E146E">
        <w:t xml:space="preserve"> There’s no taking back a comment that has already been sent, so it is important to double-check all writing to make sure that it clearly conveys the exact intended message</w:t>
      </w:r>
      <w:r>
        <w:t>.</w:t>
      </w:r>
    </w:p>
    <w:p w14:paraId="7BBA6549" w14:textId="216A97BF" w:rsidR="006320E0" w:rsidRDefault="006320E0" w:rsidP="00B8787C">
      <w:pPr>
        <w:pStyle w:val="BodyText"/>
        <w:numPr>
          <w:ilvl w:val="0"/>
          <w:numId w:val="31"/>
        </w:numPr>
      </w:pPr>
      <w:r w:rsidRPr="002E146E">
        <w:rPr>
          <w:b/>
          <w:bCs/>
        </w:rPr>
        <w:t>An online classroom is still a classroom.</w:t>
      </w:r>
      <w:r w:rsidRPr="002E146E">
        <w:t xml:space="preserve"> Though the courses may be online, appropriate classroom behavior is still mandatory. Respect for fellow classmates and the instructor is as important </w:t>
      </w:r>
      <w:r w:rsidR="008828F8">
        <w:t>online as it is in the classroom</w:t>
      </w:r>
      <w:r>
        <w:t>.</w:t>
      </w:r>
    </w:p>
    <w:p w14:paraId="38CC8DF1" w14:textId="77777777" w:rsidR="006320E0" w:rsidRDefault="006320E0" w:rsidP="00B8787C">
      <w:pPr>
        <w:pStyle w:val="BodyText"/>
        <w:numPr>
          <w:ilvl w:val="0"/>
          <w:numId w:val="31"/>
        </w:numPr>
      </w:pPr>
      <w:r w:rsidRPr="002E146E">
        <w:rPr>
          <w:b/>
          <w:bCs/>
        </w:rPr>
        <w:t>The language of the Internet.</w:t>
      </w:r>
      <w:r w:rsidRPr="002E146E">
        <w:t xml:space="preserve"> Do not write using all capital letters, because it will appear as shouting. Also, the use of emoticons can be helpful to convey nonverbal feelings (example: :-) or </w:t>
      </w:r>
      <w:proofErr w:type="gramStart"/>
      <w:r w:rsidRPr="002E146E">
        <w:t xml:space="preserve">:-( </w:t>
      </w:r>
      <w:r>
        <w:t xml:space="preserve"> </w:t>
      </w:r>
      <w:r w:rsidRPr="002E146E">
        <w:t>)</w:t>
      </w:r>
      <w:proofErr w:type="gramEnd"/>
      <w:r w:rsidRPr="002E146E">
        <w:t>, but avoid overusing them</w:t>
      </w:r>
      <w:r>
        <w:t>.</w:t>
      </w:r>
    </w:p>
    <w:p w14:paraId="1A6E2A19" w14:textId="77777777" w:rsidR="006320E0" w:rsidRDefault="006320E0" w:rsidP="00B8787C">
      <w:pPr>
        <w:pStyle w:val="BodyText"/>
        <w:numPr>
          <w:ilvl w:val="0"/>
          <w:numId w:val="31"/>
        </w:numPr>
      </w:pPr>
      <w:r w:rsidRPr="002E146E">
        <w:rPr>
          <w:b/>
          <w:bCs/>
        </w:rPr>
        <w:t>Consider the privacy of others.</w:t>
      </w:r>
      <w:r w:rsidRPr="002E146E">
        <w:t xml:space="preserve"> Ask permission prior to giving out a classmate's email address or other information</w:t>
      </w:r>
      <w:r>
        <w:t>.</w:t>
      </w:r>
    </w:p>
    <w:p w14:paraId="4F93A093" w14:textId="51D0BE03" w:rsidR="006320E0" w:rsidRDefault="006320E0" w:rsidP="00B8787C">
      <w:pPr>
        <w:pStyle w:val="BodyText"/>
        <w:numPr>
          <w:ilvl w:val="0"/>
          <w:numId w:val="31"/>
        </w:numPr>
      </w:pPr>
      <w:r w:rsidRPr="002E146E">
        <w:rPr>
          <w:b/>
          <w:bCs/>
        </w:rPr>
        <w:t>No inappropriate material.</w:t>
      </w:r>
      <w:r w:rsidRPr="002E146E">
        <w:t xml:space="preserve"> Do not forward virus warnings, chain letters, jokes, etc. to classmates or instructors. The sharing of pornographic or insensitive material is forbidden</w:t>
      </w:r>
      <w:r w:rsidR="008828F8">
        <w:t>.</w:t>
      </w:r>
    </w:p>
    <w:p w14:paraId="6D83FC85" w14:textId="77777777" w:rsidR="00850CFA" w:rsidRDefault="00EB462A" w:rsidP="007F5E29">
      <w:pPr>
        <w:pStyle w:val="Heading2"/>
      </w:pPr>
      <w:r w:rsidRPr="007F5E29">
        <w:t xml:space="preserve">Required </w:t>
      </w:r>
      <w:r w:rsidR="00850CFA" w:rsidRPr="007F5E29">
        <w:t>Technolo</w:t>
      </w:r>
      <w:r>
        <w:t>gies and Technology Skills</w:t>
      </w:r>
    </w:p>
    <w:p w14:paraId="7B7B6157" w14:textId="12C930E3" w:rsidR="00850CFA" w:rsidRDefault="00850CFA" w:rsidP="006320E0">
      <w:pPr>
        <w:pStyle w:val="BodyText"/>
      </w:pPr>
      <w:r w:rsidRPr="00BD6673">
        <w:t xml:space="preserve">You must have access to a computer capable of handling </w:t>
      </w:r>
      <w:r w:rsidR="00745173">
        <w:t>Brightspace</w:t>
      </w:r>
      <w:r w:rsidRPr="00BD6673">
        <w:t xml:space="preserve"> (including uploading papers, streaming listening excerpts, and taking quizzes).</w:t>
      </w:r>
      <w:r w:rsidR="00A475A8">
        <w:t xml:space="preserve"> </w:t>
      </w:r>
    </w:p>
    <w:p w14:paraId="47523D84" w14:textId="77777777" w:rsidR="00EB44DC" w:rsidRDefault="00EB44DC" w:rsidP="006320E0">
      <w:pPr>
        <w:pStyle w:val="BodyText"/>
      </w:pPr>
    </w:p>
    <w:p w14:paraId="390ED4FC" w14:textId="77777777" w:rsidR="00EB44DC" w:rsidRPr="00EB44DC" w:rsidRDefault="00EB44DC" w:rsidP="006320E0">
      <w:pPr>
        <w:pStyle w:val="BodyText"/>
        <w:rPr>
          <w:i/>
        </w:rPr>
      </w:pPr>
      <w:r w:rsidRPr="00EB44DC">
        <w:rPr>
          <w:i/>
        </w:rPr>
        <w:t>[Instructors, if you have additional requirements add them here.]</w:t>
      </w:r>
    </w:p>
    <w:p w14:paraId="56C70308" w14:textId="77777777" w:rsidR="00916601" w:rsidRDefault="00916601" w:rsidP="006320E0">
      <w:pPr>
        <w:pStyle w:val="BodyText"/>
      </w:pPr>
    </w:p>
    <w:p w14:paraId="6806E663" w14:textId="77777777" w:rsidR="00A475A8" w:rsidRDefault="00A475A8" w:rsidP="006320E0">
      <w:pPr>
        <w:pStyle w:val="BodyText"/>
      </w:pPr>
      <w:r>
        <w:t>To succeed in this course, you should be able to:</w:t>
      </w:r>
    </w:p>
    <w:p w14:paraId="6BC16524" w14:textId="13B3EBE7" w:rsidR="00A475A8" w:rsidRDefault="00A475A8" w:rsidP="006320E0">
      <w:pPr>
        <w:pStyle w:val="BodyText"/>
        <w:numPr>
          <w:ilvl w:val="0"/>
          <w:numId w:val="32"/>
        </w:numPr>
      </w:pPr>
      <w:r>
        <w:t>Use a mouse</w:t>
      </w:r>
      <w:r w:rsidR="008828F8">
        <w:t xml:space="preserve"> or keyboard to navigate online content.</w:t>
      </w:r>
    </w:p>
    <w:p w14:paraId="7551F59C" w14:textId="77777777" w:rsidR="00A475A8" w:rsidRDefault="00A475A8" w:rsidP="006320E0">
      <w:pPr>
        <w:pStyle w:val="BodyText"/>
        <w:numPr>
          <w:ilvl w:val="0"/>
          <w:numId w:val="32"/>
        </w:numPr>
      </w:pPr>
      <w:r>
        <w:t>Type information for coursework.</w:t>
      </w:r>
    </w:p>
    <w:p w14:paraId="6448524A" w14:textId="77777777" w:rsidR="00A475A8" w:rsidRDefault="00A475A8" w:rsidP="006320E0">
      <w:pPr>
        <w:pStyle w:val="BodyText"/>
        <w:numPr>
          <w:ilvl w:val="0"/>
          <w:numId w:val="32"/>
        </w:numPr>
      </w:pPr>
      <w:r>
        <w:t>Create documents, spreadsheets, and presentations.</w:t>
      </w:r>
    </w:p>
    <w:p w14:paraId="4589BB06" w14:textId="77777777" w:rsidR="00A475A8" w:rsidRDefault="00A475A8" w:rsidP="006320E0">
      <w:pPr>
        <w:pStyle w:val="BodyText"/>
        <w:numPr>
          <w:ilvl w:val="0"/>
          <w:numId w:val="32"/>
        </w:numPr>
      </w:pPr>
      <w:r>
        <w:t>Open, minimize</w:t>
      </w:r>
      <w:r w:rsidR="00EB44DC">
        <w:t>,</w:t>
      </w:r>
      <w:r>
        <w:t xml:space="preserve"> and close computer applications.</w:t>
      </w:r>
    </w:p>
    <w:p w14:paraId="4FD89C5C" w14:textId="786DA899" w:rsidR="00A475A8" w:rsidRDefault="00A475A8" w:rsidP="006320E0">
      <w:pPr>
        <w:pStyle w:val="BodyText"/>
        <w:numPr>
          <w:ilvl w:val="0"/>
          <w:numId w:val="32"/>
        </w:numPr>
      </w:pPr>
      <w:r>
        <w:t>Participate in online discussion boards.</w:t>
      </w:r>
    </w:p>
    <w:p w14:paraId="43F364B1" w14:textId="77777777" w:rsidR="00A475A8" w:rsidRDefault="00A475A8" w:rsidP="006320E0">
      <w:pPr>
        <w:pStyle w:val="BodyText"/>
        <w:numPr>
          <w:ilvl w:val="0"/>
          <w:numId w:val="32"/>
        </w:numPr>
      </w:pPr>
      <w:r>
        <w:t>Participate in online chat rooms.</w:t>
      </w:r>
    </w:p>
    <w:p w14:paraId="6B6AAA06" w14:textId="21E9F1D1" w:rsidR="00A475A8" w:rsidRDefault="00A475A8" w:rsidP="006320E0">
      <w:pPr>
        <w:pStyle w:val="BodyText"/>
        <w:numPr>
          <w:ilvl w:val="0"/>
          <w:numId w:val="32"/>
        </w:numPr>
      </w:pPr>
      <w:r>
        <w:t>Identify</w:t>
      </w:r>
      <w:r w:rsidR="008828F8">
        <w:t xml:space="preserve">, open, and create </w:t>
      </w:r>
      <w:r>
        <w:t>common file formats such as .doc or .</w:t>
      </w:r>
      <w:proofErr w:type="spellStart"/>
      <w:r>
        <w:t>docx</w:t>
      </w:r>
      <w:proofErr w:type="spellEnd"/>
      <w:r>
        <w:t>, .pdf, and .txt.</w:t>
      </w:r>
    </w:p>
    <w:p w14:paraId="76098C35" w14:textId="77777777" w:rsidR="00A475A8" w:rsidRDefault="00A475A8" w:rsidP="006320E0">
      <w:pPr>
        <w:pStyle w:val="BodyText"/>
        <w:numPr>
          <w:ilvl w:val="0"/>
          <w:numId w:val="32"/>
        </w:numPr>
      </w:pPr>
      <w:r>
        <w:t>Use appropriate plug-ins when required.</w:t>
      </w:r>
    </w:p>
    <w:p w14:paraId="386F74E0" w14:textId="2A64C03A" w:rsidR="009E0ACC" w:rsidRPr="00FB2F87" w:rsidRDefault="008828F8" w:rsidP="006320E0">
      <w:pPr>
        <w:pStyle w:val="BodyText"/>
        <w:rPr>
          <w:rStyle w:val="Heading1Char"/>
        </w:rPr>
      </w:pPr>
      <w:r w:rsidDel="008828F8">
        <w:lastRenderedPageBreak/>
        <w:t xml:space="preserve"> </w:t>
      </w:r>
      <w:r w:rsidR="00850CFA" w:rsidRPr="00FB2F87">
        <w:rPr>
          <w:i/>
          <w:color w:val="000000" w:themeColor="text1"/>
        </w:rPr>
        <w:t xml:space="preserve">[Any additional technical </w:t>
      </w:r>
      <w:r w:rsidR="00893C84" w:rsidRPr="00FB2F87">
        <w:rPr>
          <w:i/>
          <w:color w:val="000000" w:themeColor="text1"/>
        </w:rPr>
        <w:t>requirements can be listed here</w:t>
      </w:r>
      <w:r w:rsidR="003515FB">
        <w:rPr>
          <w:i/>
          <w:color w:val="000000" w:themeColor="text1"/>
        </w:rPr>
        <w:t>, including use of WebEx</w:t>
      </w:r>
      <w:r w:rsidR="002A188F">
        <w:rPr>
          <w:i/>
          <w:color w:val="000000" w:themeColor="text1"/>
        </w:rPr>
        <w:t xml:space="preserve">: </w:t>
      </w:r>
      <w:hyperlink r:id="rId14" w:history="1">
        <w:r w:rsidR="002C0D4A">
          <w:rPr>
            <w:rStyle w:val="Hyperlink"/>
            <w:i/>
          </w:rPr>
          <w:t>http://bit.ly/1NfUIuC</w:t>
        </w:r>
      </w:hyperlink>
      <w:r w:rsidR="00893C84" w:rsidRPr="00FB2F87">
        <w:rPr>
          <w:i/>
          <w:color w:val="000000" w:themeColor="text1"/>
        </w:rPr>
        <w:t>]</w:t>
      </w:r>
    </w:p>
    <w:p w14:paraId="26E3930A" w14:textId="77777777" w:rsidR="009E0ACC" w:rsidRDefault="009E0ACC" w:rsidP="006320E0">
      <w:pPr>
        <w:pStyle w:val="BodyText"/>
        <w:rPr>
          <w:rStyle w:val="Heading1Char"/>
        </w:rPr>
      </w:pPr>
    </w:p>
    <w:p w14:paraId="038C9C10" w14:textId="77777777" w:rsidR="00BE05CA" w:rsidRPr="00C63F04" w:rsidRDefault="00BE05CA" w:rsidP="00FE6050">
      <w:pPr>
        <w:jc w:val="center"/>
        <w:rPr>
          <w:i/>
        </w:rPr>
      </w:pPr>
      <w:r w:rsidRPr="00D939A4">
        <w:rPr>
          <w:rStyle w:val="Heading1Char"/>
        </w:rPr>
        <w:t>Evaluation and Assessment</w:t>
      </w:r>
    </w:p>
    <w:p w14:paraId="444BB27B" w14:textId="77777777" w:rsidR="003269F8" w:rsidRDefault="003269F8" w:rsidP="00AD37C8">
      <w:pPr>
        <w:pStyle w:val="NoSpacing"/>
        <w:rPr>
          <w:rStyle w:val="Heading2Char"/>
        </w:rPr>
      </w:pPr>
    </w:p>
    <w:p w14:paraId="270AFA04" w14:textId="194E7107" w:rsidR="00D939A4" w:rsidRPr="006320E0" w:rsidRDefault="00BE05CA" w:rsidP="00AD37C8">
      <w:pPr>
        <w:pStyle w:val="NoSpacing"/>
        <w:rPr>
          <w:rStyle w:val="BodyTextChar"/>
          <w:rFonts w:eastAsiaTheme="majorEastAsia"/>
        </w:rPr>
      </w:pPr>
      <w:r w:rsidRPr="00B3078C">
        <w:rPr>
          <w:rStyle w:val="Heading2Char"/>
        </w:rPr>
        <w:t>Grading Scale</w:t>
      </w:r>
      <w:r>
        <w:t xml:space="preserve"> </w:t>
      </w:r>
      <w:r w:rsidR="00D939A4">
        <w:br/>
      </w:r>
      <w:r w:rsidR="00C94945" w:rsidRPr="009200CE">
        <w:rPr>
          <w:rStyle w:val="BodyTextChar"/>
          <w:rFonts w:eastAsiaTheme="majorEastAsia"/>
          <w:i/>
        </w:rPr>
        <w:t>[</w:t>
      </w:r>
      <w:r w:rsidR="00D939A4" w:rsidRPr="009200CE">
        <w:rPr>
          <w:rStyle w:val="BodyTextChar"/>
          <w:rFonts w:eastAsiaTheme="majorEastAsia"/>
          <w:i/>
        </w:rPr>
        <w:t>Below is the Grading Scale</w:t>
      </w:r>
      <w:r w:rsidR="00A24898" w:rsidRPr="009200CE">
        <w:rPr>
          <w:rStyle w:val="BodyTextChar"/>
          <w:rFonts w:eastAsiaTheme="majorEastAsia"/>
          <w:i/>
        </w:rPr>
        <w:t xml:space="preserve"> that is the default scale used in </w:t>
      </w:r>
      <w:r w:rsidR="00745173">
        <w:rPr>
          <w:rStyle w:val="BodyTextChar"/>
          <w:rFonts w:eastAsiaTheme="majorEastAsia"/>
          <w:i/>
        </w:rPr>
        <w:t>Brightspace</w:t>
      </w:r>
      <w:r w:rsidR="00C94945" w:rsidRPr="009200CE">
        <w:rPr>
          <w:rStyle w:val="BodyTextChar"/>
          <w:rFonts w:eastAsiaTheme="majorEastAsia"/>
          <w:i/>
        </w:rPr>
        <w:t>. You may replace this with your own scale if desired.</w:t>
      </w:r>
      <w:r w:rsidR="00C94945" w:rsidRPr="009200CE">
        <w:rPr>
          <w:rStyle w:val="BodyTextChar"/>
          <w:i/>
        </w:rPr>
        <w:t>]</w:t>
      </w:r>
      <w:r w:rsidR="00AD37C8" w:rsidRPr="009200CE">
        <w:rPr>
          <w:rStyle w:val="BodyTextChar"/>
          <w:i/>
        </w:rPr>
        <w:br/>
      </w:r>
    </w:p>
    <w:tbl>
      <w:tblPr>
        <w:tblStyle w:val="TableGrid"/>
        <w:tblW w:w="0" w:type="auto"/>
        <w:tblLook w:val="04A0" w:firstRow="1" w:lastRow="0" w:firstColumn="1" w:lastColumn="0" w:noHBand="0" w:noVBand="1"/>
      </w:tblPr>
      <w:tblGrid>
        <w:gridCol w:w="525"/>
        <w:gridCol w:w="1570"/>
      </w:tblGrid>
      <w:tr w:rsidR="00D939A4" w:rsidRPr="00D939A4" w14:paraId="1D1DFC92" w14:textId="77777777">
        <w:trPr>
          <w:trHeight w:val="233"/>
        </w:trPr>
        <w:tc>
          <w:tcPr>
            <w:tcW w:w="0" w:type="auto"/>
          </w:tcPr>
          <w:p w14:paraId="6B26436B" w14:textId="77777777" w:rsidR="00D939A4" w:rsidRPr="00D939A4" w:rsidRDefault="00D939A4" w:rsidP="00AD37C8">
            <w:pPr>
              <w:rPr>
                <w:rFonts w:eastAsiaTheme="majorEastAsia"/>
              </w:rPr>
            </w:pPr>
            <w:r w:rsidRPr="00D939A4">
              <w:rPr>
                <w:rFonts w:eastAsiaTheme="majorEastAsia"/>
              </w:rPr>
              <w:t>A</w:t>
            </w:r>
          </w:p>
        </w:tc>
        <w:tc>
          <w:tcPr>
            <w:tcW w:w="0" w:type="auto"/>
          </w:tcPr>
          <w:p w14:paraId="35F54327" w14:textId="77777777" w:rsidR="00D939A4" w:rsidRPr="00D939A4" w:rsidRDefault="00D939A4" w:rsidP="00AD37C8">
            <w:pPr>
              <w:rPr>
                <w:rFonts w:eastAsiaTheme="majorEastAsia"/>
              </w:rPr>
            </w:pPr>
            <w:r w:rsidRPr="00D939A4">
              <w:rPr>
                <w:rFonts w:eastAsiaTheme="majorEastAsia"/>
              </w:rPr>
              <w:t>93-100%</w:t>
            </w:r>
          </w:p>
        </w:tc>
      </w:tr>
      <w:tr w:rsidR="00D939A4" w:rsidRPr="00D939A4" w14:paraId="3FF6F6FB" w14:textId="77777777">
        <w:tc>
          <w:tcPr>
            <w:tcW w:w="0" w:type="auto"/>
          </w:tcPr>
          <w:p w14:paraId="226F38DE" w14:textId="77777777" w:rsidR="00D939A4" w:rsidRPr="00D939A4" w:rsidRDefault="00D939A4" w:rsidP="00AD37C8">
            <w:pPr>
              <w:rPr>
                <w:rFonts w:eastAsiaTheme="majorEastAsia"/>
              </w:rPr>
            </w:pPr>
            <w:r w:rsidRPr="00D939A4">
              <w:rPr>
                <w:rFonts w:eastAsiaTheme="majorEastAsia"/>
              </w:rPr>
              <w:t>A-</w:t>
            </w:r>
          </w:p>
        </w:tc>
        <w:tc>
          <w:tcPr>
            <w:tcW w:w="0" w:type="auto"/>
          </w:tcPr>
          <w:p w14:paraId="1FE56F99" w14:textId="77777777" w:rsidR="00D939A4" w:rsidRPr="00D939A4" w:rsidRDefault="00D939A4" w:rsidP="00AD37C8">
            <w:pPr>
              <w:rPr>
                <w:rFonts w:eastAsiaTheme="majorEastAsia"/>
              </w:rPr>
            </w:pPr>
            <w:r w:rsidRPr="00D939A4">
              <w:rPr>
                <w:rFonts w:eastAsiaTheme="majorEastAsia"/>
              </w:rPr>
              <w:t>90-92%</w:t>
            </w:r>
          </w:p>
        </w:tc>
      </w:tr>
      <w:tr w:rsidR="00D939A4" w:rsidRPr="00D939A4" w14:paraId="61A8EFCD" w14:textId="77777777">
        <w:tc>
          <w:tcPr>
            <w:tcW w:w="0" w:type="auto"/>
          </w:tcPr>
          <w:p w14:paraId="006DD015" w14:textId="77777777" w:rsidR="00D939A4" w:rsidRPr="00D939A4" w:rsidRDefault="00D939A4" w:rsidP="00AD37C8">
            <w:pPr>
              <w:rPr>
                <w:rFonts w:eastAsiaTheme="majorEastAsia"/>
              </w:rPr>
            </w:pPr>
            <w:r w:rsidRPr="00D939A4">
              <w:rPr>
                <w:rFonts w:eastAsiaTheme="majorEastAsia"/>
              </w:rPr>
              <w:t>B+</w:t>
            </w:r>
          </w:p>
        </w:tc>
        <w:tc>
          <w:tcPr>
            <w:tcW w:w="0" w:type="auto"/>
          </w:tcPr>
          <w:p w14:paraId="0FD46164" w14:textId="77777777" w:rsidR="00D939A4" w:rsidRPr="00D939A4" w:rsidRDefault="00A24898" w:rsidP="00A24898">
            <w:pPr>
              <w:rPr>
                <w:rFonts w:eastAsiaTheme="majorEastAsia"/>
              </w:rPr>
            </w:pPr>
            <w:r w:rsidRPr="00D939A4">
              <w:rPr>
                <w:rFonts w:eastAsiaTheme="majorEastAsia"/>
              </w:rPr>
              <w:t>8</w:t>
            </w:r>
            <w:r>
              <w:rPr>
                <w:rFonts w:eastAsiaTheme="majorEastAsia"/>
              </w:rPr>
              <w:t>7</w:t>
            </w:r>
            <w:r w:rsidR="00D939A4" w:rsidRPr="00D939A4">
              <w:rPr>
                <w:rFonts w:eastAsiaTheme="majorEastAsia"/>
              </w:rPr>
              <w:t>-89%</w:t>
            </w:r>
          </w:p>
        </w:tc>
      </w:tr>
      <w:tr w:rsidR="00D939A4" w:rsidRPr="00D939A4" w14:paraId="30686204" w14:textId="77777777">
        <w:tc>
          <w:tcPr>
            <w:tcW w:w="0" w:type="auto"/>
          </w:tcPr>
          <w:p w14:paraId="290472D7" w14:textId="77777777" w:rsidR="00D939A4" w:rsidRPr="00D939A4" w:rsidRDefault="00D939A4" w:rsidP="00AD37C8">
            <w:pPr>
              <w:rPr>
                <w:rFonts w:eastAsiaTheme="majorEastAsia"/>
              </w:rPr>
            </w:pPr>
            <w:r w:rsidRPr="00D939A4">
              <w:rPr>
                <w:rFonts w:eastAsiaTheme="majorEastAsia"/>
              </w:rPr>
              <w:t>B</w:t>
            </w:r>
          </w:p>
        </w:tc>
        <w:tc>
          <w:tcPr>
            <w:tcW w:w="0" w:type="auto"/>
          </w:tcPr>
          <w:p w14:paraId="2AB6585B" w14:textId="77777777" w:rsidR="00D939A4" w:rsidRPr="00D939A4" w:rsidRDefault="00D939A4" w:rsidP="00A24898">
            <w:pPr>
              <w:rPr>
                <w:rFonts w:eastAsiaTheme="majorEastAsia"/>
              </w:rPr>
            </w:pPr>
            <w:r w:rsidRPr="00D939A4">
              <w:rPr>
                <w:rFonts w:eastAsiaTheme="majorEastAsia"/>
              </w:rPr>
              <w:t>83-</w:t>
            </w:r>
            <w:r w:rsidR="00A24898" w:rsidRPr="00D939A4">
              <w:rPr>
                <w:rFonts w:eastAsiaTheme="majorEastAsia"/>
              </w:rPr>
              <w:t>8</w:t>
            </w:r>
            <w:r w:rsidR="00A24898">
              <w:rPr>
                <w:rFonts w:eastAsiaTheme="majorEastAsia"/>
              </w:rPr>
              <w:t>6</w:t>
            </w:r>
            <w:r w:rsidRPr="00D939A4">
              <w:rPr>
                <w:rFonts w:eastAsiaTheme="majorEastAsia"/>
              </w:rPr>
              <w:t>%</w:t>
            </w:r>
          </w:p>
        </w:tc>
      </w:tr>
      <w:tr w:rsidR="00D939A4" w:rsidRPr="00D939A4" w14:paraId="45FE40FF" w14:textId="77777777">
        <w:tc>
          <w:tcPr>
            <w:tcW w:w="0" w:type="auto"/>
          </w:tcPr>
          <w:p w14:paraId="2F850DD1" w14:textId="77777777" w:rsidR="00D939A4" w:rsidRPr="00D939A4" w:rsidRDefault="00D939A4" w:rsidP="00AD37C8">
            <w:pPr>
              <w:rPr>
                <w:rFonts w:eastAsiaTheme="majorEastAsia"/>
              </w:rPr>
            </w:pPr>
            <w:r w:rsidRPr="00D939A4">
              <w:rPr>
                <w:rFonts w:eastAsiaTheme="majorEastAsia"/>
              </w:rPr>
              <w:t>B-</w:t>
            </w:r>
          </w:p>
        </w:tc>
        <w:tc>
          <w:tcPr>
            <w:tcW w:w="0" w:type="auto"/>
          </w:tcPr>
          <w:p w14:paraId="1E6FE704" w14:textId="77777777" w:rsidR="00D939A4" w:rsidRPr="00D939A4" w:rsidRDefault="00D939A4" w:rsidP="00AD37C8">
            <w:pPr>
              <w:rPr>
                <w:rFonts w:eastAsiaTheme="majorEastAsia"/>
              </w:rPr>
            </w:pPr>
            <w:r w:rsidRPr="00D939A4">
              <w:rPr>
                <w:rFonts w:eastAsiaTheme="majorEastAsia"/>
              </w:rPr>
              <w:t>80-82%</w:t>
            </w:r>
          </w:p>
        </w:tc>
      </w:tr>
      <w:tr w:rsidR="00D939A4" w:rsidRPr="00D939A4" w14:paraId="20122BC9" w14:textId="77777777">
        <w:tc>
          <w:tcPr>
            <w:tcW w:w="0" w:type="auto"/>
          </w:tcPr>
          <w:p w14:paraId="4610477C" w14:textId="77777777" w:rsidR="00D939A4" w:rsidRPr="00D939A4" w:rsidRDefault="00D939A4" w:rsidP="00AD37C8">
            <w:pPr>
              <w:rPr>
                <w:rFonts w:eastAsiaTheme="majorEastAsia"/>
              </w:rPr>
            </w:pPr>
            <w:r w:rsidRPr="00D939A4">
              <w:rPr>
                <w:rFonts w:eastAsiaTheme="majorEastAsia"/>
              </w:rPr>
              <w:t>C+</w:t>
            </w:r>
          </w:p>
        </w:tc>
        <w:tc>
          <w:tcPr>
            <w:tcW w:w="0" w:type="auto"/>
          </w:tcPr>
          <w:p w14:paraId="79933982" w14:textId="77777777" w:rsidR="00D939A4" w:rsidRPr="00D939A4" w:rsidRDefault="00A24898" w:rsidP="00A24898">
            <w:pPr>
              <w:rPr>
                <w:rFonts w:eastAsiaTheme="majorEastAsia"/>
              </w:rPr>
            </w:pPr>
            <w:r w:rsidRPr="00D939A4">
              <w:rPr>
                <w:rFonts w:eastAsiaTheme="majorEastAsia"/>
              </w:rPr>
              <w:t>7</w:t>
            </w:r>
            <w:r>
              <w:rPr>
                <w:rFonts w:eastAsiaTheme="majorEastAsia"/>
              </w:rPr>
              <w:t>7</w:t>
            </w:r>
            <w:r w:rsidR="00D939A4" w:rsidRPr="00D939A4">
              <w:rPr>
                <w:rFonts w:eastAsiaTheme="majorEastAsia"/>
              </w:rPr>
              <w:t>-79%</w:t>
            </w:r>
          </w:p>
        </w:tc>
      </w:tr>
      <w:tr w:rsidR="00D939A4" w:rsidRPr="00D939A4" w14:paraId="60D31B11" w14:textId="77777777">
        <w:tc>
          <w:tcPr>
            <w:tcW w:w="0" w:type="auto"/>
          </w:tcPr>
          <w:p w14:paraId="742685B9" w14:textId="77777777" w:rsidR="00D939A4" w:rsidRPr="00D939A4" w:rsidRDefault="00D939A4" w:rsidP="00AD37C8">
            <w:pPr>
              <w:rPr>
                <w:rFonts w:eastAsiaTheme="majorEastAsia"/>
              </w:rPr>
            </w:pPr>
            <w:r w:rsidRPr="00D939A4">
              <w:rPr>
                <w:rFonts w:eastAsiaTheme="majorEastAsia"/>
              </w:rPr>
              <w:t>C</w:t>
            </w:r>
          </w:p>
        </w:tc>
        <w:tc>
          <w:tcPr>
            <w:tcW w:w="0" w:type="auto"/>
          </w:tcPr>
          <w:p w14:paraId="04E503E5" w14:textId="77777777" w:rsidR="00D939A4" w:rsidRPr="00D939A4" w:rsidRDefault="00D939A4" w:rsidP="00A24898">
            <w:pPr>
              <w:rPr>
                <w:rFonts w:eastAsiaTheme="majorEastAsia"/>
              </w:rPr>
            </w:pPr>
            <w:r w:rsidRPr="00D939A4">
              <w:rPr>
                <w:rFonts w:eastAsiaTheme="majorEastAsia"/>
              </w:rPr>
              <w:t>73-</w:t>
            </w:r>
            <w:r w:rsidR="00A24898" w:rsidRPr="00D939A4">
              <w:rPr>
                <w:rFonts w:eastAsiaTheme="majorEastAsia"/>
              </w:rPr>
              <w:t>7</w:t>
            </w:r>
            <w:r w:rsidR="00A24898">
              <w:rPr>
                <w:rFonts w:eastAsiaTheme="majorEastAsia"/>
              </w:rPr>
              <w:t>6</w:t>
            </w:r>
            <w:r w:rsidRPr="00D939A4">
              <w:rPr>
                <w:rFonts w:eastAsiaTheme="majorEastAsia"/>
              </w:rPr>
              <w:t>%</w:t>
            </w:r>
          </w:p>
        </w:tc>
      </w:tr>
      <w:tr w:rsidR="00D939A4" w:rsidRPr="00D939A4" w14:paraId="5F78DC51" w14:textId="77777777">
        <w:tc>
          <w:tcPr>
            <w:tcW w:w="0" w:type="auto"/>
          </w:tcPr>
          <w:p w14:paraId="1DC241D4" w14:textId="77777777" w:rsidR="00D939A4" w:rsidRPr="00D939A4" w:rsidRDefault="00D939A4" w:rsidP="00AD37C8">
            <w:pPr>
              <w:rPr>
                <w:rFonts w:eastAsiaTheme="majorEastAsia"/>
              </w:rPr>
            </w:pPr>
            <w:r w:rsidRPr="00D939A4">
              <w:rPr>
                <w:rFonts w:eastAsiaTheme="majorEastAsia"/>
              </w:rPr>
              <w:t>C-</w:t>
            </w:r>
          </w:p>
        </w:tc>
        <w:tc>
          <w:tcPr>
            <w:tcW w:w="0" w:type="auto"/>
          </w:tcPr>
          <w:p w14:paraId="40643603" w14:textId="77777777" w:rsidR="00D939A4" w:rsidRPr="00D939A4" w:rsidRDefault="00D939A4" w:rsidP="00AD37C8">
            <w:pPr>
              <w:rPr>
                <w:rFonts w:eastAsiaTheme="majorEastAsia"/>
              </w:rPr>
            </w:pPr>
            <w:r w:rsidRPr="00D939A4">
              <w:rPr>
                <w:rFonts w:eastAsiaTheme="majorEastAsia"/>
              </w:rPr>
              <w:t>70-72%</w:t>
            </w:r>
          </w:p>
        </w:tc>
      </w:tr>
      <w:tr w:rsidR="00D939A4" w:rsidRPr="00D939A4" w14:paraId="721CAAB5" w14:textId="77777777">
        <w:tc>
          <w:tcPr>
            <w:tcW w:w="0" w:type="auto"/>
          </w:tcPr>
          <w:p w14:paraId="3AA8F75A" w14:textId="77777777" w:rsidR="00D939A4" w:rsidRPr="00D939A4" w:rsidRDefault="00D939A4" w:rsidP="00AD37C8">
            <w:pPr>
              <w:rPr>
                <w:rFonts w:eastAsiaTheme="majorEastAsia"/>
              </w:rPr>
            </w:pPr>
            <w:r w:rsidRPr="00D939A4">
              <w:rPr>
                <w:rFonts w:eastAsiaTheme="majorEastAsia"/>
              </w:rPr>
              <w:t>D+</w:t>
            </w:r>
          </w:p>
        </w:tc>
        <w:tc>
          <w:tcPr>
            <w:tcW w:w="0" w:type="auto"/>
          </w:tcPr>
          <w:p w14:paraId="7F260F0F" w14:textId="77777777" w:rsidR="00D939A4" w:rsidRPr="00D939A4" w:rsidRDefault="00A24898" w:rsidP="00A24898">
            <w:pPr>
              <w:rPr>
                <w:rFonts w:eastAsiaTheme="majorEastAsia"/>
              </w:rPr>
            </w:pPr>
            <w:r w:rsidRPr="00D939A4">
              <w:rPr>
                <w:rFonts w:eastAsiaTheme="majorEastAsia"/>
              </w:rPr>
              <w:t>6</w:t>
            </w:r>
            <w:r>
              <w:rPr>
                <w:rFonts w:eastAsiaTheme="majorEastAsia"/>
              </w:rPr>
              <w:t>7</w:t>
            </w:r>
            <w:r w:rsidR="00D939A4" w:rsidRPr="00D939A4">
              <w:rPr>
                <w:rFonts w:eastAsiaTheme="majorEastAsia"/>
              </w:rPr>
              <w:t>-69%</w:t>
            </w:r>
          </w:p>
        </w:tc>
      </w:tr>
      <w:tr w:rsidR="00D939A4" w:rsidRPr="00D939A4" w14:paraId="20A44522" w14:textId="77777777">
        <w:tc>
          <w:tcPr>
            <w:tcW w:w="0" w:type="auto"/>
          </w:tcPr>
          <w:p w14:paraId="50CDD01F" w14:textId="77777777" w:rsidR="00D939A4" w:rsidRPr="00D939A4" w:rsidRDefault="00D939A4" w:rsidP="00AD37C8">
            <w:pPr>
              <w:rPr>
                <w:rFonts w:eastAsiaTheme="majorEastAsia"/>
              </w:rPr>
            </w:pPr>
            <w:r w:rsidRPr="00D939A4">
              <w:rPr>
                <w:rFonts w:eastAsiaTheme="majorEastAsia"/>
              </w:rPr>
              <w:t>D</w:t>
            </w:r>
          </w:p>
        </w:tc>
        <w:tc>
          <w:tcPr>
            <w:tcW w:w="0" w:type="auto"/>
          </w:tcPr>
          <w:p w14:paraId="02B62489" w14:textId="77777777" w:rsidR="00D939A4" w:rsidRPr="00D939A4" w:rsidRDefault="00D939A4" w:rsidP="00A24898">
            <w:pPr>
              <w:rPr>
                <w:rFonts w:eastAsiaTheme="majorEastAsia"/>
              </w:rPr>
            </w:pPr>
            <w:r w:rsidRPr="00D939A4">
              <w:rPr>
                <w:rFonts w:eastAsiaTheme="majorEastAsia"/>
              </w:rPr>
              <w:t>63-</w:t>
            </w:r>
            <w:r w:rsidR="00A24898" w:rsidRPr="00D939A4">
              <w:rPr>
                <w:rFonts w:eastAsiaTheme="majorEastAsia"/>
              </w:rPr>
              <w:t>6</w:t>
            </w:r>
            <w:r w:rsidR="00A24898">
              <w:rPr>
                <w:rFonts w:eastAsiaTheme="majorEastAsia"/>
              </w:rPr>
              <w:t>6</w:t>
            </w:r>
            <w:r w:rsidRPr="00D939A4">
              <w:rPr>
                <w:rFonts w:eastAsiaTheme="majorEastAsia"/>
              </w:rPr>
              <w:t>%</w:t>
            </w:r>
          </w:p>
        </w:tc>
      </w:tr>
      <w:tr w:rsidR="00D939A4" w:rsidRPr="00D939A4" w14:paraId="626D2CC1" w14:textId="77777777">
        <w:tc>
          <w:tcPr>
            <w:tcW w:w="0" w:type="auto"/>
          </w:tcPr>
          <w:p w14:paraId="58FCE705" w14:textId="77777777" w:rsidR="00D939A4" w:rsidRPr="00D939A4" w:rsidRDefault="00D939A4" w:rsidP="00AD37C8">
            <w:pPr>
              <w:rPr>
                <w:rFonts w:eastAsiaTheme="majorEastAsia"/>
              </w:rPr>
            </w:pPr>
            <w:r w:rsidRPr="00D939A4">
              <w:rPr>
                <w:rFonts w:eastAsiaTheme="majorEastAsia"/>
              </w:rPr>
              <w:t>D-</w:t>
            </w:r>
          </w:p>
        </w:tc>
        <w:tc>
          <w:tcPr>
            <w:tcW w:w="0" w:type="auto"/>
          </w:tcPr>
          <w:p w14:paraId="79378819" w14:textId="77777777" w:rsidR="00D939A4" w:rsidRPr="00D939A4" w:rsidRDefault="00D939A4" w:rsidP="00AD37C8">
            <w:pPr>
              <w:rPr>
                <w:rFonts w:eastAsiaTheme="majorEastAsia"/>
              </w:rPr>
            </w:pPr>
            <w:r w:rsidRPr="00D939A4">
              <w:rPr>
                <w:rFonts w:eastAsiaTheme="majorEastAsia"/>
              </w:rPr>
              <w:t>60-62%</w:t>
            </w:r>
          </w:p>
        </w:tc>
      </w:tr>
      <w:tr w:rsidR="00D939A4" w:rsidRPr="00D939A4" w14:paraId="46EDE6D4" w14:textId="77777777">
        <w:tc>
          <w:tcPr>
            <w:tcW w:w="0" w:type="auto"/>
          </w:tcPr>
          <w:p w14:paraId="115AC3C1" w14:textId="77777777" w:rsidR="00D939A4" w:rsidRPr="00D939A4" w:rsidRDefault="00D939A4" w:rsidP="00AD37C8">
            <w:pPr>
              <w:rPr>
                <w:rFonts w:eastAsiaTheme="majorEastAsia"/>
              </w:rPr>
            </w:pPr>
            <w:r w:rsidRPr="00D939A4">
              <w:rPr>
                <w:rFonts w:eastAsiaTheme="majorEastAsia"/>
              </w:rPr>
              <w:t>F</w:t>
            </w:r>
          </w:p>
        </w:tc>
        <w:tc>
          <w:tcPr>
            <w:tcW w:w="0" w:type="auto"/>
          </w:tcPr>
          <w:p w14:paraId="62147C35" w14:textId="77777777" w:rsidR="00D939A4" w:rsidRPr="00D939A4" w:rsidRDefault="00D939A4" w:rsidP="00AD37C8">
            <w:pPr>
              <w:rPr>
                <w:rFonts w:eastAsiaTheme="majorEastAsia"/>
              </w:rPr>
            </w:pPr>
            <w:r w:rsidRPr="00D939A4">
              <w:rPr>
                <w:rFonts w:eastAsiaTheme="majorEastAsia"/>
              </w:rPr>
              <w:t>BELOW 60%</w:t>
            </w:r>
          </w:p>
        </w:tc>
      </w:tr>
    </w:tbl>
    <w:p w14:paraId="2FBD2A3C" w14:textId="77777777" w:rsidR="00D939A4" w:rsidRPr="00D939A4" w:rsidRDefault="00D939A4" w:rsidP="00D939A4">
      <w:pPr>
        <w:pStyle w:val="Heading2"/>
      </w:pPr>
    </w:p>
    <w:p w14:paraId="070A03C3" w14:textId="1A11EE00" w:rsidR="00E74F5E" w:rsidRDefault="00532EE2" w:rsidP="00532EE2">
      <w:pPr>
        <w:rPr>
          <w:i/>
        </w:rPr>
      </w:pPr>
      <w:r w:rsidRPr="00532EE2">
        <w:rPr>
          <w:rStyle w:val="Heading2Char"/>
        </w:rPr>
        <w:t>B</w:t>
      </w:r>
      <w:r w:rsidR="00364AA6">
        <w:rPr>
          <w:rStyle w:val="Heading2Char"/>
        </w:rPr>
        <w:t>reakdown of Final G</w:t>
      </w:r>
      <w:r w:rsidR="00BE05CA" w:rsidRPr="00532EE2">
        <w:rPr>
          <w:rStyle w:val="Heading2Char"/>
        </w:rPr>
        <w:t>rade</w:t>
      </w:r>
      <w:r>
        <w:br/>
      </w:r>
      <w:r w:rsidR="00C94945" w:rsidRPr="001A50FA">
        <w:rPr>
          <w:rStyle w:val="BodyTextChar"/>
          <w:i/>
        </w:rPr>
        <w:t>[</w:t>
      </w:r>
      <w:r w:rsidRPr="001A50FA">
        <w:rPr>
          <w:rStyle w:val="BodyTextChar"/>
          <w:i/>
        </w:rPr>
        <w:t xml:space="preserve">Include a description of how their final grade will be calculated. </w:t>
      </w:r>
      <w:r w:rsidR="007B2001" w:rsidRPr="001A50FA">
        <w:rPr>
          <w:rStyle w:val="BodyTextChar"/>
          <w:i/>
        </w:rPr>
        <w:t xml:space="preserve">It will ultimately be easier to manage an online grade book if you have your categories of assignments total up to 100%. </w:t>
      </w:r>
      <w:r w:rsidR="00745173">
        <w:rPr>
          <w:rStyle w:val="BodyTextChar"/>
          <w:i/>
        </w:rPr>
        <w:t>Brightspace</w:t>
      </w:r>
      <w:r w:rsidR="007B2001" w:rsidRPr="001A50FA">
        <w:rPr>
          <w:rStyle w:val="BodyTextChar"/>
          <w:i/>
        </w:rPr>
        <w:t xml:space="preserve"> does allow you to offer extra credit without throwing off the total points possible for the class.</w:t>
      </w:r>
      <w:r w:rsidR="00264C87" w:rsidRPr="001A50FA">
        <w:rPr>
          <w:rStyle w:val="BodyTextChar"/>
          <w:i/>
        </w:rPr>
        <w:t xml:space="preserve"> If the points available for a particular grade category does NOT match the percentage you are awarding to that category due to differential weighting of categories, you may want to delete either the “Points” or the “Percent</w:t>
      </w:r>
      <w:r w:rsidR="00C94945" w:rsidRPr="001A50FA">
        <w:rPr>
          <w:rStyle w:val="BodyTextChar"/>
          <w:i/>
        </w:rPr>
        <w:t>age” column in the table below.]</w:t>
      </w:r>
      <w:r w:rsidR="00E74F5E" w:rsidRPr="001A50FA">
        <w:rPr>
          <w:rStyle w:val="BodyTextChar"/>
          <w:i/>
        </w:rPr>
        <w:br/>
      </w:r>
    </w:p>
    <w:tbl>
      <w:tblPr>
        <w:tblStyle w:val="TableGrid"/>
        <w:tblW w:w="0" w:type="auto"/>
        <w:tblLook w:val="04A0" w:firstRow="1" w:lastRow="0" w:firstColumn="1" w:lastColumn="0" w:noHBand="0" w:noVBand="1"/>
      </w:tblPr>
      <w:tblGrid>
        <w:gridCol w:w="3150"/>
        <w:gridCol w:w="1530"/>
        <w:gridCol w:w="2970"/>
      </w:tblGrid>
      <w:tr w:rsidR="00B3078C" w14:paraId="2E4E2A07" w14:textId="77777777" w:rsidTr="00772742">
        <w:trPr>
          <w:trHeight w:val="341"/>
          <w:tblHeader/>
        </w:trPr>
        <w:tc>
          <w:tcPr>
            <w:tcW w:w="3150" w:type="dxa"/>
          </w:tcPr>
          <w:p w14:paraId="263EF9A7" w14:textId="77777777" w:rsidR="00B3078C" w:rsidRDefault="00B3078C" w:rsidP="000F5C6C">
            <w:pPr>
              <w:jc w:val="center"/>
              <w:rPr>
                <w:b/>
              </w:rPr>
            </w:pPr>
            <w:r>
              <w:rPr>
                <w:b/>
              </w:rPr>
              <w:t>Description</w:t>
            </w:r>
          </w:p>
        </w:tc>
        <w:tc>
          <w:tcPr>
            <w:tcW w:w="1530" w:type="dxa"/>
          </w:tcPr>
          <w:p w14:paraId="58FC3CC8" w14:textId="77777777" w:rsidR="00B3078C" w:rsidRDefault="00B3078C" w:rsidP="000F5C6C">
            <w:pPr>
              <w:jc w:val="center"/>
              <w:rPr>
                <w:b/>
              </w:rPr>
            </w:pPr>
            <w:r>
              <w:rPr>
                <w:b/>
              </w:rPr>
              <w:t>Points</w:t>
            </w:r>
          </w:p>
        </w:tc>
        <w:tc>
          <w:tcPr>
            <w:tcW w:w="2970" w:type="dxa"/>
          </w:tcPr>
          <w:p w14:paraId="5FB49893" w14:textId="77777777" w:rsidR="00B3078C" w:rsidRDefault="00B3078C" w:rsidP="000F5C6C">
            <w:pPr>
              <w:jc w:val="center"/>
              <w:rPr>
                <w:b/>
              </w:rPr>
            </w:pPr>
            <w:r>
              <w:rPr>
                <w:b/>
              </w:rPr>
              <w:t>Percentage of Final Grade</w:t>
            </w:r>
          </w:p>
        </w:tc>
      </w:tr>
      <w:tr w:rsidR="00B3078C" w14:paraId="3DBB4EF8" w14:textId="77777777">
        <w:trPr>
          <w:trHeight w:val="261"/>
        </w:trPr>
        <w:tc>
          <w:tcPr>
            <w:tcW w:w="3150" w:type="dxa"/>
          </w:tcPr>
          <w:p w14:paraId="07AF143B" w14:textId="77777777" w:rsidR="00B3078C" w:rsidRPr="001E2A71" w:rsidRDefault="00B3078C" w:rsidP="000F5C6C">
            <w:pPr>
              <w:jc w:val="center"/>
            </w:pPr>
            <w:r>
              <w:t>Activities</w:t>
            </w:r>
          </w:p>
        </w:tc>
        <w:tc>
          <w:tcPr>
            <w:tcW w:w="1530" w:type="dxa"/>
          </w:tcPr>
          <w:p w14:paraId="62A7CC0F" w14:textId="77777777" w:rsidR="00B3078C" w:rsidRPr="001E2A71" w:rsidRDefault="00B3078C" w:rsidP="000F5C6C">
            <w:pPr>
              <w:jc w:val="center"/>
            </w:pPr>
            <w:r>
              <w:t>##</w:t>
            </w:r>
          </w:p>
        </w:tc>
        <w:tc>
          <w:tcPr>
            <w:tcW w:w="2970" w:type="dxa"/>
          </w:tcPr>
          <w:p w14:paraId="5A4C573B" w14:textId="77777777" w:rsidR="00B3078C" w:rsidRDefault="007B2001" w:rsidP="000F5C6C">
            <w:pPr>
              <w:jc w:val="center"/>
            </w:pPr>
            <w:r>
              <w:t>1</w:t>
            </w:r>
            <w:r w:rsidR="00B3078C">
              <w:t>0%</w:t>
            </w:r>
          </w:p>
        </w:tc>
      </w:tr>
      <w:tr w:rsidR="00B3078C" w14:paraId="0C4C0722" w14:textId="77777777">
        <w:trPr>
          <w:trHeight w:val="261"/>
        </w:trPr>
        <w:tc>
          <w:tcPr>
            <w:tcW w:w="3150" w:type="dxa"/>
          </w:tcPr>
          <w:p w14:paraId="55D16672" w14:textId="77777777" w:rsidR="00B3078C" w:rsidRPr="001E2A71" w:rsidRDefault="00B3078C" w:rsidP="000F5C6C">
            <w:pPr>
              <w:jc w:val="center"/>
            </w:pPr>
            <w:r>
              <w:t>Quizzes</w:t>
            </w:r>
          </w:p>
        </w:tc>
        <w:tc>
          <w:tcPr>
            <w:tcW w:w="1530" w:type="dxa"/>
          </w:tcPr>
          <w:p w14:paraId="5D5401E6" w14:textId="77777777" w:rsidR="00B3078C" w:rsidRPr="001E2A71" w:rsidRDefault="00B3078C" w:rsidP="000F5C6C">
            <w:pPr>
              <w:jc w:val="center"/>
            </w:pPr>
            <w:r>
              <w:t>##</w:t>
            </w:r>
          </w:p>
        </w:tc>
        <w:tc>
          <w:tcPr>
            <w:tcW w:w="2970" w:type="dxa"/>
          </w:tcPr>
          <w:p w14:paraId="7AD9B043" w14:textId="77777777" w:rsidR="00B3078C" w:rsidRDefault="00B3078C" w:rsidP="000F5C6C">
            <w:pPr>
              <w:jc w:val="center"/>
            </w:pPr>
            <w:r>
              <w:t>15%</w:t>
            </w:r>
          </w:p>
        </w:tc>
      </w:tr>
      <w:tr w:rsidR="00B3078C" w14:paraId="37E36D60" w14:textId="77777777">
        <w:trPr>
          <w:trHeight w:val="261"/>
        </w:trPr>
        <w:tc>
          <w:tcPr>
            <w:tcW w:w="3150" w:type="dxa"/>
          </w:tcPr>
          <w:p w14:paraId="5BBA6284" w14:textId="77777777" w:rsidR="00B3078C" w:rsidRPr="001E2A71" w:rsidRDefault="00B3078C" w:rsidP="000F5C6C">
            <w:pPr>
              <w:jc w:val="center"/>
            </w:pPr>
            <w:r>
              <w:t>Papers</w:t>
            </w:r>
          </w:p>
        </w:tc>
        <w:tc>
          <w:tcPr>
            <w:tcW w:w="1530" w:type="dxa"/>
          </w:tcPr>
          <w:p w14:paraId="18624084" w14:textId="77777777" w:rsidR="00B3078C" w:rsidRPr="001E2A71" w:rsidRDefault="00B3078C" w:rsidP="000F5C6C">
            <w:pPr>
              <w:jc w:val="center"/>
            </w:pPr>
            <w:r>
              <w:t>##</w:t>
            </w:r>
          </w:p>
        </w:tc>
        <w:tc>
          <w:tcPr>
            <w:tcW w:w="2970" w:type="dxa"/>
          </w:tcPr>
          <w:p w14:paraId="0C51C446" w14:textId="77777777" w:rsidR="00B3078C" w:rsidRDefault="00B3078C" w:rsidP="000F5C6C">
            <w:pPr>
              <w:jc w:val="center"/>
            </w:pPr>
            <w:r>
              <w:t>20%</w:t>
            </w:r>
          </w:p>
        </w:tc>
      </w:tr>
      <w:tr w:rsidR="00B3078C" w14:paraId="7C9218CC" w14:textId="77777777">
        <w:trPr>
          <w:trHeight w:val="261"/>
        </w:trPr>
        <w:tc>
          <w:tcPr>
            <w:tcW w:w="3150" w:type="dxa"/>
          </w:tcPr>
          <w:p w14:paraId="2AE7BB57" w14:textId="77777777" w:rsidR="00B3078C" w:rsidRDefault="00B3078C" w:rsidP="000F5C6C">
            <w:pPr>
              <w:jc w:val="center"/>
            </w:pPr>
            <w:r>
              <w:t>Exams</w:t>
            </w:r>
          </w:p>
        </w:tc>
        <w:tc>
          <w:tcPr>
            <w:tcW w:w="1530" w:type="dxa"/>
          </w:tcPr>
          <w:p w14:paraId="170ACCAE" w14:textId="77777777" w:rsidR="00B3078C" w:rsidRDefault="00B3078C" w:rsidP="000F5C6C">
            <w:pPr>
              <w:jc w:val="center"/>
            </w:pPr>
            <w:r>
              <w:t>##</w:t>
            </w:r>
          </w:p>
        </w:tc>
        <w:tc>
          <w:tcPr>
            <w:tcW w:w="2970" w:type="dxa"/>
          </w:tcPr>
          <w:p w14:paraId="145ADB0C" w14:textId="77777777" w:rsidR="00B3078C" w:rsidRDefault="007B2001" w:rsidP="000F5C6C">
            <w:pPr>
              <w:jc w:val="center"/>
            </w:pPr>
            <w:r>
              <w:t>30</w:t>
            </w:r>
            <w:r w:rsidR="00B3078C">
              <w:t>%</w:t>
            </w:r>
          </w:p>
        </w:tc>
      </w:tr>
      <w:tr w:rsidR="00B3078C" w14:paraId="4D20D360" w14:textId="77777777">
        <w:trPr>
          <w:trHeight w:val="261"/>
        </w:trPr>
        <w:tc>
          <w:tcPr>
            <w:tcW w:w="3150" w:type="dxa"/>
          </w:tcPr>
          <w:p w14:paraId="0BCE4838" w14:textId="77777777" w:rsidR="00B3078C" w:rsidRPr="001E2A71" w:rsidRDefault="00B3078C" w:rsidP="000F5C6C">
            <w:pPr>
              <w:jc w:val="center"/>
            </w:pPr>
            <w:r>
              <w:t>Projects</w:t>
            </w:r>
          </w:p>
        </w:tc>
        <w:tc>
          <w:tcPr>
            <w:tcW w:w="1530" w:type="dxa"/>
          </w:tcPr>
          <w:p w14:paraId="03B5346F" w14:textId="77777777" w:rsidR="00B3078C" w:rsidRPr="001E2A71" w:rsidRDefault="00B3078C" w:rsidP="000F5C6C">
            <w:pPr>
              <w:jc w:val="center"/>
            </w:pPr>
            <w:r>
              <w:t>##</w:t>
            </w:r>
          </w:p>
        </w:tc>
        <w:tc>
          <w:tcPr>
            <w:tcW w:w="2970" w:type="dxa"/>
          </w:tcPr>
          <w:p w14:paraId="59A9409E" w14:textId="77777777" w:rsidR="00B3078C" w:rsidRDefault="007B2001" w:rsidP="000F5C6C">
            <w:pPr>
              <w:jc w:val="center"/>
            </w:pPr>
            <w:r>
              <w:t>25</w:t>
            </w:r>
            <w:r w:rsidR="00B3078C">
              <w:t>%</w:t>
            </w:r>
          </w:p>
        </w:tc>
      </w:tr>
      <w:tr w:rsidR="00B3078C" w:rsidRPr="00242F8D" w14:paraId="382BAC26" w14:textId="77777777">
        <w:trPr>
          <w:trHeight w:val="277"/>
        </w:trPr>
        <w:tc>
          <w:tcPr>
            <w:tcW w:w="3150" w:type="dxa"/>
          </w:tcPr>
          <w:p w14:paraId="7F59EBE1" w14:textId="77777777" w:rsidR="00B3078C" w:rsidRPr="00242F8D" w:rsidRDefault="00B3078C" w:rsidP="000F5C6C">
            <w:pPr>
              <w:jc w:val="center"/>
              <w:rPr>
                <w:b/>
              </w:rPr>
            </w:pPr>
            <w:r w:rsidRPr="00242F8D">
              <w:rPr>
                <w:b/>
              </w:rPr>
              <w:t>TOTAL</w:t>
            </w:r>
          </w:p>
        </w:tc>
        <w:tc>
          <w:tcPr>
            <w:tcW w:w="1530" w:type="dxa"/>
          </w:tcPr>
          <w:p w14:paraId="37BB070E" w14:textId="77777777" w:rsidR="00B3078C" w:rsidRPr="00242F8D" w:rsidRDefault="00B3078C" w:rsidP="000F5C6C">
            <w:pPr>
              <w:jc w:val="center"/>
              <w:rPr>
                <w:b/>
              </w:rPr>
            </w:pPr>
            <w:r>
              <w:rPr>
                <w:b/>
              </w:rPr>
              <w:t>###</w:t>
            </w:r>
          </w:p>
        </w:tc>
        <w:tc>
          <w:tcPr>
            <w:tcW w:w="2970" w:type="dxa"/>
          </w:tcPr>
          <w:p w14:paraId="1D0A88B8" w14:textId="77777777" w:rsidR="00B3078C" w:rsidRDefault="00B3078C" w:rsidP="000F5C6C">
            <w:pPr>
              <w:jc w:val="center"/>
              <w:rPr>
                <w:b/>
              </w:rPr>
            </w:pPr>
            <w:r>
              <w:rPr>
                <w:b/>
              </w:rPr>
              <w:t>100%</w:t>
            </w:r>
          </w:p>
        </w:tc>
      </w:tr>
    </w:tbl>
    <w:p w14:paraId="7E77F535" w14:textId="77777777" w:rsidR="00E74F5E" w:rsidRDefault="00E74F5E" w:rsidP="00E74F5E">
      <w:pPr>
        <w:spacing w:after="120"/>
      </w:pPr>
    </w:p>
    <w:p w14:paraId="5B06F66D" w14:textId="77777777" w:rsidR="00BE05CA" w:rsidRPr="00836111" w:rsidRDefault="00BE05CA" w:rsidP="00532EE2">
      <w:pPr>
        <w:rPr>
          <w:rStyle w:val="BodyTextChar"/>
          <w:i/>
        </w:rPr>
      </w:pPr>
      <w:r w:rsidRPr="00532EE2">
        <w:rPr>
          <w:rStyle w:val="Heading2Char"/>
        </w:rPr>
        <w:t>Assessments</w:t>
      </w:r>
      <w:r w:rsidR="00FE6050">
        <w:rPr>
          <w:rStyle w:val="Heading2Char"/>
        </w:rPr>
        <w:br/>
      </w:r>
      <w:r w:rsidR="00FE6050" w:rsidRPr="006320E0">
        <w:rPr>
          <w:rStyle w:val="BodyTextChar"/>
        </w:rPr>
        <w:t xml:space="preserve"> </w:t>
      </w:r>
      <w:r w:rsidR="00C94945" w:rsidRPr="00836111">
        <w:rPr>
          <w:rStyle w:val="BodyTextChar"/>
          <w:i/>
        </w:rPr>
        <w:t>[</w:t>
      </w:r>
      <w:r w:rsidR="00532EE2" w:rsidRPr="00836111">
        <w:rPr>
          <w:rStyle w:val="BodyTextChar"/>
          <w:i/>
        </w:rPr>
        <w:t>Include a description of how they will be assessed.</w:t>
      </w:r>
      <w:r w:rsidR="00C94945" w:rsidRPr="00836111">
        <w:rPr>
          <w:rStyle w:val="BodyTextChar"/>
          <w:i/>
        </w:rPr>
        <w:t>]</w:t>
      </w:r>
    </w:p>
    <w:p w14:paraId="35289D53" w14:textId="77777777" w:rsidR="00836111" w:rsidRPr="006320E0" w:rsidRDefault="00836111" w:rsidP="00532EE2">
      <w:pPr>
        <w:rPr>
          <w:rStyle w:val="BodyTextChar"/>
        </w:rPr>
      </w:pPr>
    </w:p>
    <w:p w14:paraId="722837F1" w14:textId="2DA1CC16" w:rsidR="00B91483" w:rsidRDefault="00B91483" w:rsidP="007F5E29">
      <w:pPr>
        <w:pStyle w:val="Heading2"/>
      </w:pPr>
      <w:bookmarkStart w:id="0" w:name="OLE_LINK1"/>
      <w:bookmarkStart w:id="1" w:name="OLE_LINK2"/>
      <w:r>
        <w:lastRenderedPageBreak/>
        <w:t>Assuring Integrity in Test-taking</w:t>
      </w:r>
      <w:r w:rsidR="003F2629">
        <w:t xml:space="preserve"> (</w:t>
      </w:r>
      <w:r w:rsidR="00177A43">
        <w:t>Proctors</w:t>
      </w:r>
      <w:r w:rsidR="003F2629">
        <w:t>)</w:t>
      </w:r>
    </w:p>
    <w:p w14:paraId="1CF9E9DA" w14:textId="474C6568" w:rsidR="00D24A93" w:rsidRDefault="00AD37C8" w:rsidP="006320E0">
      <w:pPr>
        <w:pStyle w:val="BodyText"/>
      </w:pPr>
      <w:r w:rsidRPr="007B2001">
        <w:t xml:space="preserve">Exams in this class will be proctored.  You have the option to take exams at the University of Akron’s </w:t>
      </w:r>
      <w:hyperlink r:id="rId15" w:history="1">
        <w:r w:rsidR="005C13D8">
          <w:rPr>
            <w:rStyle w:val="Hyperlink"/>
            <w:b/>
            <w:bCs/>
          </w:rPr>
          <w:t>Computer-Based Testing C</w:t>
        </w:r>
        <w:r w:rsidRPr="005C13D8">
          <w:rPr>
            <w:rStyle w:val="Hyperlink"/>
            <w:b/>
            <w:bCs/>
          </w:rPr>
          <w:t>enter</w:t>
        </w:r>
      </w:hyperlink>
      <w:r w:rsidR="00791B13">
        <w:rPr>
          <w:rStyle w:val="Hyperlink"/>
          <w:b/>
          <w:bCs/>
        </w:rPr>
        <w:t xml:space="preserve"> </w:t>
      </w:r>
      <w:r w:rsidR="00791B13" w:rsidRPr="00C22DF8">
        <w:rPr>
          <w:rStyle w:val="Hyperlink"/>
          <w:b/>
          <w:bCs/>
          <w:color w:val="auto"/>
          <w:u w:val="none"/>
        </w:rPr>
        <w:t>or a branch campus by appointment</w:t>
      </w:r>
      <w:r w:rsidR="00177A43">
        <w:t xml:space="preserve">. Alternatively, you must download </w:t>
      </w:r>
      <w:proofErr w:type="spellStart"/>
      <w:r w:rsidR="00177A43">
        <w:t>Respondus</w:t>
      </w:r>
      <w:proofErr w:type="spellEnd"/>
      <w:r w:rsidR="00177A43">
        <w:t xml:space="preserve"> Monitor before taking an online assessment. </w:t>
      </w:r>
      <w:hyperlink r:id="rId16" w:history="1">
        <w:r w:rsidR="00177A43" w:rsidRPr="00EA498F">
          <w:rPr>
            <w:rStyle w:val="Hyperlink"/>
          </w:rPr>
          <w:t xml:space="preserve">Select this link for more information on </w:t>
        </w:r>
        <w:proofErr w:type="spellStart"/>
        <w:r w:rsidR="00177A43" w:rsidRPr="00EA498F">
          <w:rPr>
            <w:rStyle w:val="Hyperlink"/>
          </w:rPr>
          <w:t>Respondus</w:t>
        </w:r>
        <w:proofErr w:type="spellEnd"/>
        <w:r w:rsidR="00177A43" w:rsidRPr="00EA498F">
          <w:rPr>
            <w:rStyle w:val="Hyperlink"/>
          </w:rPr>
          <w:t xml:space="preserve"> Monitor</w:t>
        </w:r>
      </w:hyperlink>
      <w:r w:rsidR="00177A43">
        <w:t xml:space="preserve">, including directions on how to download and install it on the computer you will be using. </w:t>
      </w:r>
      <w:r w:rsidRPr="007B2001">
        <w:t>Otherwise</w:t>
      </w:r>
      <w:r w:rsidR="005C13D8">
        <w:t>,</w:t>
      </w:r>
      <w:r w:rsidRPr="007B2001">
        <w:t xml:space="preserve"> it will be your responsibility to</w:t>
      </w:r>
      <w:r w:rsidR="005C13D8">
        <w:t xml:space="preserve"> obtain an acceptable proctor. </w:t>
      </w:r>
      <w:r w:rsidRPr="007B2001">
        <w:t>The Consortium of College Testing Centers (CCTC) is a free referral service</w:t>
      </w:r>
      <w:r w:rsidR="00D24A93">
        <w:t xml:space="preserve"> provided by the </w:t>
      </w:r>
      <w:hyperlink r:id="rId17" w:history="1">
        <w:r w:rsidR="00D24A93" w:rsidRPr="00D24A93">
          <w:rPr>
            <w:rStyle w:val="Hyperlink"/>
            <w:b/>
            <w:bCs/>
          </w:rPr>
          <w:t>National College Testing Association</w:t>
        </w:r>
      </w:hyperlink>
      <w:r w:rsidR="00D24A93">
        <w:t xml:space="preserve"> (NCTA). It is your responsibility to secure proctor approval in advance of the first proctored exam. Check the course calendar for exam dates.</w:t>
      </w:r>
    </w:p>
    <w:p w14:paraId="3A8D113C" w14:textId="685E7D60" w:rsidR="00934CFB" w:rsidRPr="00934CFB" w:rsidRDefault="00934CFB" w:rsidP="006320E0">
      <w:pPr>
        <w:pStyle w:val="BodyText"/>
        <w:rPr>
          <w:i/>
        </w:rPr>
      </w:pPr>
      <w:r w:rsidRPr="00934CFB">
        <w:rPr>
          <w:i/>
        </w:rPr>
        <w:t>[</w:t>
      </w:r>
      <w:r>
        <w:rPr>
          <w:i/>
        </w:rPr>
        <w:t xml:space="preserve">Note to Instructors: If you are allowing students the option of taking an exam in the Computer-Based Testing Center on main campus, you MUST let them know your students are coming by filling out the questionnaire at the bottom of this page: </w:t>
      </w:r>
      <w:hyperlink r:id="rId18" w:history="1">
        <w:r w:rsidRPr="006F6EBD">
          <w:rPr>
            <w:rStyle w:val="Hyperlink"/>
            <w:b/>
            <w:bCs/>
            <w:i/>
          </w:rPr>
          <w:t>http://www.uakron.edu/it/instructional_services/cbae/</w:t>
        </w:r>
      </w:hyperlink>
      <w:r>
        <w:rPr>
          <w:i/>
        </w:rPr>
        <w:t>]</w:t>
      </w:r>
    </w:p>
    <w:bookmarkEnd w:id="0"/>
    <w:bookmarkEnd w:id="1"/>
    <w:p w14:paraId="118562AA" w14:textId="77777777" w:rsidR="00B91483" w:rsidRDefault="00B91483" w:rsidP="007F5E29">
      <w:pPr>
        <w:pStyle w:val="Heading1"/>
        <w:jc w:val="center"/>
      </w:pPr>
      <w:r>
        <w:t>Course Policies</w:t>
      </w:r>
    </w:p>
    <w:p w14:paraId="4526C7FC" w14:textId="0BC379FD" w:rsidR="00E37A58" w:rsidRPr="00B91483" w:rsidRDefault="00BE05CA" w:rsidP="00B91483">
      <w:pPr>
        <w:pStyle w:val="Heading2"/>
      </w:pPr>
      <w:r w:rsidRPr="00B91483">
        <w:t xml:space="preserve">Participation </w:t>
      </w:r>
    </w:p>
    <w:p w14:paraId="7BD2D92C" w14:textId="77777777" w:rsidR="00C6465F" w:rsidRPr="007B2001" w:rsidRDefault="00C6465F" w:rsidP="001B7501">
      <w:pPr>
        <w:pStyle w:val="BodyText"/>
      </w:pPr>
      <w:r w:rsidRPr="007B2001">
        <w:t>As a</w:t>
      </w:r>
      <w:r w:rsidR="00791B13">
        <w:t xml:space="preserve"> college student</w:t>
      </w:r>
      <w:r w:rsidR="005C13D8">
        <w:t>,</w:t>
      </w:r>
      <w:r w:rsidRPr="007B2001">
        <w:t xml:space="preserve"> you most likely have multiple roles and commitments to juggle.</w:t>
      </w:r>
      <w:r w:rsidR="00D24A93">
        <w:t xml:space="preserve"> In </w:t>
      </w:r>
      <w:r w:rsidRPr="007B2001">
        <w:t xml:space="preserve">addition to being a student, you may be an employee, a parent, a community leader, or a caregiver to a family member. If you are a full-time student, you are working to learn a wide variety of new skills and to meet the expectations for multiple courses. </w:t>
      </w:r>
      <w:r w:rsidR="00DC2210" w:rsidRPr="007B2001">
        <w:t xml:space="preserve">Online courses make it possible to manage your learning around these other roles, but you must carefully plan your education to make this work. </w:t>
      </w:r>
    </w:p>
    <w:p w14:paraId="62E269E3" w14:textId="77777777" w:rsidR="00C6465F" w:rsidRPr="007B2001" w:rsidRDefault="00C6465F" w:rsidP="001B7501">
      <w:pPr>
        <w:pStyle w:val="BodyText"/>
      </w:pPr>
      <w:r w:rsidRPr="007B2001">
        <w:t xml:space="preserve">You are expected to </w:t>
      </w:r>
      <w:r w:rsidR="00C32BAD">
        <w:t>participate</w:t>
      </w:r>
      <w:r w:rsidRPr="007B2001">
        <w:t xml:space="preserve"> in this course as follows:</w:t>
      </w:r>
    </w:p>
    <w:p w14:paraId="230521E0" w14:textId="5AF7D01F" w:rsidR="00C6465F" w:rsidRPr="007B2001" w:rsidRDefault="00C6465F" w:rsidP="001B7501">
      <w:pPr>
        <w:pStyle w:val="BodyText"/>
        <w:numPr>
          <w:ilvl w:val="0"/>
          <w:numId w:val="33"/>
        </w:numPr>
      </w:pPr>
      <w:r w:rsidRPr="007B2001">
        <w:t xml:space="preserve">You must review all course content posted to the Content tab in </w:t>
      </w:r>
      <w:r w:rsidR="00745173">
        <w:t>Brightspace</w:t>
      </w:r>
      <w:r w:rsidRPr="007B2001">
        <w:t xml:space="preserve"> unless that content is clearly labeled as optional.  </w:t>
      </w:r>
    </w:p>
    <w:p w14:paraId="16F1643F" w14:textId="77777777" w:rsidR="00C6465F" w:rsidRPr="007B2001" w:rsidRDefault="00C6465F" w:rsidP="001B7501">
      <w:pPr>
        <w:pStyle w:val="BodyText"/>
        <w:numPr>
          <w:ilvl w:val="0"/>
          <w:numId w:val="33"/>
        </w:numPr>
      </w:pPr>
      <w:r w:rsidRPr="007B2001">
        <w:t>You must login to this course at least 3 times per week throughout th</w:t>
      </w:r>
      <w:r w:rsidR="001A33CF">
        <w:t>e week to check for new content</w:t>
      </w:r>
      <w:r w:rsidRPr="007B2001">
        <w:t xml:space="preserve"> </w:t>
      </w:r>
      <w:r w:rsidR="001A33CF">
        <w:t xml:space="preserve">and </w:t>
      </w:r>
      <w:r w:rsidRPr="007B2001">
        <w:t>ne</w:t>
      </w:r>
      <w:r w:rsidR="001A33CF">
        <w:t xml:space="preserve">w discussion posts. </w:t>
      </w:r>
      <w:r w:rsidRPr="007B2001">
        <w:t>Additional access may be required in order to meet course due dates and to complete all required learning activities.</w:t>
      </w:r>
    </w:p>
    <w:p w14:paraId="459F7E82" w14:textId="2AFA8EB3" w:rsidR="00C6465F" w:rsidRPr="007B2001" w:rsidRDefault="00600730" w:rsidP="001B7501">
      <w:pPr>
        <w:pStyle w:val="BodyText"/>
        <w:numPr>
          <w:ilvl w:val="0"/>
          <w:numId w:val="33"/>
        </w:numPr>
      </w:pPr>
      <w:r>
        <w:t>You must read all Announcements</w:t>
      </w:r>
      <w:r w:rsidR="00C6465F" w:rsidRPr="007B2001">
        <w:t xml:space="preserve"> items posted on the course home page.</w:t>
      </w:r>
    </w:p>
    <w:p w14:paraId="12C50EDB" w14:textId="25AAEF83" w:rsidR="00C6465F" w:rsidRPr="007B2001" w:rsidRDefault="00C6465F" w:rsidP="001B7501">
      <w:pPr>
        <w:pStyle w:val="BodyText"/>
        <w:numPr>
          <w:ilvl w:val="0"/>
          <w:numId w:val="33"/>
        </w:numPr>
      </w:pPr>
      <w:r w:rsidRPr="007B2001">
        <w:t xml:space="preserve">You must read all posts to the course discussion in </w:t>
      </w:r>
      <w:r w:rsidR="00745173">
        <w:t>Brightspace</w:t>
      </w:r>
      <w:r w:rsidRPr="007B2001">
        <w:t>. You are responsible for all information posted to the course discussions.</w:t>
      </w:r>
    </w:p>
    <w:p w14:paraId="2CD7A1EE" w14:textId="77777777" w:rsidR="00C6465F" w:rsidRPr="007B2001" w:rsidRDefault="00C6465F" w:rsidP="001B7501">
      <w:pPr>
        <w:pStyle w:val="BodyText"/>
        <w:numPr>
          <w:ilvl w:val="0"/>
          <w:numId w:val="33"/>
        </w:numPr>
      </w:pPr>
      <w:r w:rsidRPr="007B2001">
        <w:t>You are responsible for completing and submitting all assignments to the course</w:t>
      </w:r>
      <w:r w:rsidR="001A33CF">
        <w:t xml:space="preserve"> drop box before the due date. </w:t>
      </w:r>
      <w:r w:rsidRPr="007B2001">
        <w:t>You are responsible for clearly labeling your papers so I</w:t>
      </w:r>
      <w:r w:rsidR="001A33CF">
        <w:t xml:space="preserve"> can identify your submission. </w:t>
      </w:r>
      <w:r w:rsidRPr="007B2001">
        <w:t>For example, use your first and last name in the filename alo</w:t>
      </w:r>
      <w:r w:rsidR="001A33CF">
        <w:t xml:space="preserve">ng with the assignment number. </w:t>
      </w:r>
      <w:r w:rsidRPr="007B2001">
        <w:t>You are also responsible for submitting files in a format that I am able to open such as .doc, .</w:t>
      </w:r>
      <w:proofErr w:type="spellStart"/>
      <w:r w:rsidRPr="007B2001">
        <w:t>do</w:t>
      </w:r>
      <w:r w:rsidR="001A33CF">
        <w:t>cx</w:t>
      </w:r>
      <w:proofErr w:type="spellEnd"/>
      <w:r w:rsidR="001A33CF">
        <w:t>, .pdf, .</w:t>
      </w:r>
      <w:proofErr w:type="spellStart"/>
      <w:r w:rsidR="001A33CF">
        <w:t>ppt</w:t>
      </w:r>
      <w:proofErr w:type="spellEnd"/>
      <w:r w:rsidR="001A33CF">
        <w:t xml:space="preserve">, </w:t>
      </w:r>
      <w:proofErr w:type="spellStart"/>
      <w:r w:rsidR="001A33CF">
        <w:t>pptx</w:t>
      </w:r>
      <w:proofErr w:type="spellEnd"/>
      <w:r w:rsidR="001A33CF">
        <w:t xml:space="preserve">, or .txt. </w:t>
      </w:r>
      <w:r w:rsidRPr="007B2001">
        <w:t>Note that the University provides a Google Apps account to all students</w:t>
      </w:r>
      <w:r w:rsidR="00C32BAD">
        <w:t>, and y</w:t>
      </w:r>
      <w:r w:rsidRPr="007B2001">
        <w:t>ou can use Google Apps to create files in these file</w:t>
      </w:r>
      <w:r w:rsidR="001A33CF">
        <w:t xml:space="preserve"> </w:t>
      </w:r>
      <w:r w:rsidRPr="007B2001">
        <w:t xml:space="preserve">types.  </w:t>
      </w:r>
    </w:p>
    <w:p w14:paraId="676BEE0B" w14:textId="175172C1" w:rsidR="00C6465F" w:rsidRPr="007B2001" w:rsidRDefault="00C6465F" w:rsidP="001B7501">
      <w:pPr>
        <w:pStyle w:val="BodyText"/>
        <w:numPr>
          <w:ilvl w:val="0"/>
          <w:numId w:val="33"/>
        </w:numPr>
      </w:pPr>
      <w:r w:rsidRPr="007B2001">
        <w:lastRenderedPageBreak/>
        <w:t xml:space="preserve">You are responsible for maintaining copies of your work and verifying that your </w:t>
      </w:r>
      <w:r w:rsidR="00600730">
        <w:t xml:space="preserve">Assignments </w:t>
      </w:r>
      <w:r w:rsidRPr="007B2001">
        <w:t>submission has been received. You will receive an email confirmatio</w:t>
      </w:r>
      <w:r w:rsidR="001A33CF">
        <w:t xml:space="preserve">n when you submit assignments. </w:t>
      </w:r>
      <w:r w:rsidRPr="007B2001">
        <w:t xml:space="preserve">You will be also able to track your submissions in </w:t>
      </w:r>
      <w:r w:rsidR="00745173">
        <w:t>Brightspace</w:t>
      </w:r>
      <w:r w:rsidRPr="007B2001">
        <w:t>.</w:t>
      </w:r>
    </w:p>
    <w:p w14:paraId="3297F9E2" w14:textId="77777777" w:rsidR="00C6465F" w:rsidRPr="007B2001" w:rsidRDefault="00C6465F" w:rsidP="001B7501">
      <w:pPr>
        <w:pStyle w:val="BodyText"/>
        <w:numPr>
          <w:ilvl w:val="0"/>
          <w:numId w:val="33"/>
        </w:numPr>
      </w:pPr>
      <w:r w:rsidRPr="007B2001">
        <w:t>You are responsible for completing all quizzes and exams before the due date.</w:t>
      </w:r>
    </w:p>
    <w:p w14:paraId="0B5A1D6F" w14:textId="081825B0" w:rsidR="00C6465F" w:rsidRPr="007B2001" w:rsidRDefault="00C6465F" w:rsidP="001B7501">
      <w:pPr>
        <w:pStyle w:val="BodyText"/>
        <w:numPr>
          <w:ilvl w:val="0"/>
          <w:numId w:val="33"/>
        </w:numPr>
      </w:pPr>
      <w:r w:rsidRPr="007B2001">
        <w:t xml:space="preserve">Technical challenges are not an acceptable excuse for missing deadlines. You must ensure that you have access to a working computer at all times. Please do not wait until the deadline to submit assignments.  If you do experience any technical issues, please contact </w:t>
      </w:r>
      <w:r w:rsidR="00403E37">
        <w:t xml:space="preserve">the I.T. Help Desk </w:t>
      </w:r>
      <w:r w:rsidRPr="007B2001">
        <w:t>and ensure that the issue is tracked though the</w:t>
      </w:r>
      <w:r w:rsidR="001A33CF">
        <w:t xml:space="preserve"> Footprints ticketing system.</w:t>
      </w:r>
    </w:p>
    <w:p w14:paraId="1B27E5FF" w14:textId="727A9FE5" w:rsidR="00C6465F" w:rsidRDefault="00C6465F" w:rsidP="001B7501">
      <w:pPr>
        <w:pStyle w:val="BodyText"/>
      </w:pPr>
      <w:r w:rsidRPr="007B2001">
        <w:t xml:space="preserve">If you have any questions or concerns about any of the assignments or your performance, please contact </w:t>
      </w:r>
      <w:r w:rsidR="00C32BAD">
        <w:t>me</w:t>
      </w:r>
      <w:r w:rsidRPr="007B2001">
        <w:t xml:space="preserve"> immediately. Do not wait until the assignment is due or </w:t>
      </w:r>
      <w:r w:rsidR="00321B56">
        <w:t xml:space="preserve">until </w:t>
      </w:r>
      <w:r w:rsidR="00C32BAD">
        <w:t>your</w:t>
      </w:r>
      <w:r w:rsidR="00C32BAD" w:rsidRPr="007B2001">
        <w:t xml:space="preserve"> </w:t>
      </w:r>
      <w:r w:rsidRPr="007B2001">
        <w:t>p</w:t>
      </w:r>
      <w:r w:rsidR="001A33CF">
        <w:t>erformance cannot be rectified.</w:t>
      </w:r>
    </w:p>
    <w:p w14:paraId="64AF23BA" w14:textId="77777777" w:rsidR="00813A39" w:rsidRPr="00B91483" w:rsidRDefault="00813A39" w:rsidP="00B91483">
      <w:pPr>
        <w:pStyle w:val="Heading2"/>
      </w:pPr>
      <w:r w:rsidRPr="00B91483">
        <w:t>Attendance Policy</w:t>
      </w:r>
    </w:p>
    <w:p w14:paraId="7F99D111" w14:textId="0C9E2ACF" w:rsidR="005C2D57" w:rsidRPr="005C2D57" w:rsidRDefault="00A30D90" w:rsidP="00E46105">
      <w:pPr>
        <w:pStyle w:val="BodyText"/>
      </w:pPr>
      <w:r w:rsidRPr="00E46105">
        <w:rPr>
          <w:i/>
        </w:rPr>
        <w:t xml:space="preserve">[In an online course, you </w:t>
      </w:r>
      <w:r w:rsidR="005C2D57" w:rsidRPr="00E46105">
        <w:rPr>
          <w:i/>
        </w:rPr>
        <w:t xml:space="preserve">must decide </w:t>
      </w:r>
      <w:r w:rsidRPr="00E46105">
        <w:rPr>
          <w:i/>
        </w:rPr>
        <w:t>on how you define “Attendance”. For reporting purposes, you must be able to determine the “Last Date of Attendance</w:t>
      </w:r>
      <w:r w:rsidR="00D24A93" w:rsidRPr="00E46105">
        <w:rPr>
          <w:i/>
        </w:rPr>
        <w:t>.</w:t>
      </w:r>
      <w:r w:rsidRPr="00E46105">
        <w:rPr>
          <w:i/>
        </w:rPr>
        <w:t>” It is recommended that you have a statement like the following to help students understand how we are defining this:]</w:t>
      </w:r>
    </w:p>
    <w:p w14:paraId="4AF6727C" w14:textId="24B282A3" w:rsidR="00813A39" w:rsidRDefault="00813A39" w:rsidP="00E46105">
      <w:pPr>
        <w:pStyle w:val="BodyText"/>
      </w:pPr>
      <w:r w:rsidRPr="00813A39">
        <w:t>Logging into an online c</w:t>
      </w:r>
      <w:r w:rsidR="004F63C1">
        <w:t>lass</w:t>
      </w:r>
      <w:r w:rsidRPr="00813A39">
        <w:t xml:space="preserve"> without active participation is NOT considered attendance in an online course. </w:t>
      </w:r>
      <w:r w:rsidR="00791B13" w:rsidRPr="007B2001">
        <w:t xml:space="preserve">Responsible attendance means that you will plan your schedule so that you can meet course participation requirements and manage your time so that you can complete your assignments on or before the date they are due. The tentative course calendar will be posted in </w:t>
      </w:r>
      <w:r w:rsidR="00745173">
        <w:t>Brightspace</w:t>
      </w:r>
      <w:r w:rsidR="00791B13" w:rsidRPr="007B2001">
        <w:t>.</w:t>
      </w:r>
      <w:r w:rsidR="00791B13">
        <w:t xml:space="preserve"> If </w:t>
      </w:r>
      <w:r w:rsidR="00791B13" w:rsidRPr="007B2001">
        <w:t>the calendar needs to be changed for any reason during the course, written notice will be provided.</w:t>
      </w:r>
      <w:r w:rsidR="00791B13">
        <w:t xml:space="preserve"> </w:t>
      </w:r>
      <w:r w:rsidRPr="00813A39">
        <w:t xml:space="preserve">Examples </w:t>
      </w:r>
      <w:r>
        <w:t xml:space="preserve">of active participation </w:t>
      </w:r>
      <w:r w:rsidRPr="00813A39">
        <w:t xml:space="preserve">might include submitting an assignment, participating in a student-student class discussion, or interaction with </w:t>
      </w:r>
      <w:r>
        <w:t>faculty</w:t>
      </w:r>
      <w:r w:rsidRPr="00813A39">
        <w:t xml:space="preserve"> by phone, email or in person.</w:t>
      </w:r>
      <w:r w:rsidR="004F63C1">
        <w:t xml:space="preserve"> </w:t>
      </w:r>
      <w:r w:rsidR="00A30D90">
        <w:t>For reporting purposes, y</w:t>
      </w:r>
      <w:r w:rsidR="004F63C1">
        <w:t>our attendance will be recorded as the last time you actively participated</w:t>
      </w:r>
      <w:r w:rsidR="008B2E27">
        <w:t>.</w:t>
      </w:r>
    </w:p>
    <w:p w14:paraId="6B92DBE1" w14:textId="77777777" w:rsidR="003F2629" w:rsidRDefault="003F2629" w:rsidP="007F5E29">
      <w:pPr>
        <w:pStyle w:val="Heading2"/>
      </w:pPr>
      <w:r>
        <w:t>Other Policies (if applicable)</w:t>
      </w:r>
    </w:p>
    <w:p w14:paraId="7C0A48F6" w14:textId="25E55571" w:rsidR="00547CAE" w:rsidRPr="00E46105" w:rsidRDefault="007F5E29" w:rsidP="00E46105">
      <w:pPr>
        <w:pStyle w:val="BodyText"/>
        <w:rPr>
          <w:i/>
        </w:rPr>
      </w:pPr>
      <w:r w:rsidRPr="00E46105">
        <w:rPr>
          <w:i/>
        </w:rPr>
        <w:t>[</w:t>
      </w:r>
      <w:r w:rsidR="003F2629" w:rsidRPr="00E46105">
        <w:rPr>
          <w:i/>
        </w:rPr>
        <w:t>Policies could include late work, extra credit, experiential or service learning, or other policies unique to the class</w:t>
      </w:r>
      <w:r w:rsidRPr="00E46105">
        <w:rPr>
          <w:i/>
        </w:rPr>
        <w:t>. For a Quality Matters review, a late work policy is required.</w:t>
      </w:r>
      <w:r w:rsidR="008828F8">
        <w:rPr>
          <w:i/>
        </w:rPr>
        <w:t xml:space="preserve"> This is a good place to include the specifics of your course. When does your “week” begin? Are all assignments due Sunday at 11:59PM EST, are due dates staggered throughout the week, are students required to post assignments to the Discuss</w:t>
      </w:r>
      <w:r w:rsidR="00600730">
        <w:rPr>
          <w:i/>
        </w:rPr>
        <w:t>ion board as well as the Assignments</w:t>
      </w:r>
      <w:r w:rsidR="008828F8">
        <w:rPr>
          <w:i/>
        </w:rPr>
        <w:t>, etc. Also, in an online course, remember that your students may be in a different time zone than you, so it is advisable to mention “EST or Eastern Standard Time” on any time-related activities.]</w:t>
      </w:r>
    </w:p>
    <w:p w14:paraId="319DF9E2" w14:textId="77777777" w:rsidR="00547CAE" w:rsidRDefault="00547CAE" w:rsidP="002A188F">
      <w:pPr>
        <w:pStyle w:val="Heading1"/>
        <w:jc w:val="center"/>
      </w:pPr>
      <w:r>
        <w:t>University Resources</w:t>
      </w:r>
      <w:r w:rsidR="003D7A16">
        <w:t xml:space="preserve"> and Student Services</w:t>
      </w:r>
      <w:r>
        <w:t xml:space="preserve"> </w:t>
      </w:r>
    </w:p>
    <w:p w14:paraId="148817F7" w14:textId="77777777" w:rsidR="00547CAE" w:rsidRDefault="00547CAE">
      <w:pPr>
        <w:rPr>
          <w:i/>
        </w:rPr>
      </w:pPr>
    </w:p>
    <w:p w14:paraId="440C0F6F" w14:textId="467144CA" w:rsidR="00547CAE" w:rsidRPr="002A188F" w:rsidRDefault="003D7A16" w:rsidP="00E46105">
      <w:pPr>
        <w:pStyle w:val="BodyText"/>
        <w:rPr>
          <w:shd w:val="clear" w:color="auto" w:fill="FFFFFF"/>
          <w:lang w:eastAsia="en-US"/>
        </w:rPr>
      </w:pPr>
      <w:r>
        <w:rPr>
          <w:shd w:val="clear" w:color="auto" w:fill="FFFFFF"/>
          <w:lang w:eastAsia="en-US"/>
        </w:rPr>
        <w:t>S</w:t>
      </w:r>
      <w:r w:rsidR="00547CAE" w:rsidRPr="002A188F">
        <w:rPr>
          <w:shd w:val="clear" w:color="auto" w:fill="FFFFFF"/>
          <w:lang w:eastAsia="en-US"/>
        </w:rPr>
        <w:t>tudent services staff members are consistently on hand to guide, advise</w:t>
      </w:r>
      <w:r w:rsidR="007C1AB5">
        <w:rPr>
          <w:shd w:val="clear" w:color="auto" w:fill="FFFFFF"/>
          <w:lang w:eastAsia="en-US"/>
        </w:rPr>
        <w:t>,</w:t>
      </w:r>
      <w:r w:rsidR="00547CAE" w:rsidRPr="002A188F">
        <w:rPr>
          <w:shd w:val="clear" w:color="auto" w:fill="FFFFFF"/>
          <w:lang w:eastAsia="en-US"/>
        </w:rPr>
        <w:t xml:space="preserve"> and assist you</w:t>
      </w:r>
      <w:r w:rsidR="00C06025" w:rsidRPr="002A188F">
        <w:rPr>
          <w:shd w:val="clear" w:color="auto" w:fill="FFFFFF"/>
          <w:lang w:eastAsia="en-US"/>
        </w:rPr>
        <w:t xml:space="preserve">. A comprehensive website with detailed contact information is available from the </w:t>
      </w:r>
      <w:r w:rsidR="007C1AB5">
        <w:rPr>
          <w:shd w:val="clear" w:color="auto" w:fill="FFFFFF"/>
          <w:lang w:eastAsia="en-US"/>
        </w:rPr>
        <w:t>“Student Services”</w:t>
      </w:r>
      <w:r w:rsidR="00C06025" w:rsidRPr="002A188F">
        <w:rPr>
          <w:shd w:val="clear" w:color="auto" w:fill="FFFFFF"/>
          <w:lang w:eastAsia="en-US"/>
        </w:rPr>
        <w:t xml:space="preserve"> tab in your online course. </w:t>
      </w:r>
      <w:r w:rsidR="00321B56">
        <w:rPr>
          <w:shd w:val="clear" w:color="auto" w:fill="FFFFFF"/>
          <w:lang w:eastAsia="en-US"/>
        </w:rPr>
        <w:t>I</w:t>
      </w:r>
      <w:r w:rsidR="00547CAE" w:rsidRPr="002A188F">
        <w:rPr>
          <w:shd w:val="clear" w:color="auto" w:fill="FFFFFF"/>
          <w:lang w:eastAsia="en-US"/>
        </w:rPr>
        <w:t xml:space="preserve"> encourage you to make yourself aware of all </w:t>
      </w:r>
      <w:r w:rsidR="00C06025" w:rsidRPr="002A188F">
        <w:rPr>
          <w:shd w:val="clear" w:color="auto" w:fill="FFFFFF"/>
          <w:lang w:eastAsia="en-US"/>
        </w:rPr>
        <w:t>student</w:t>
      </w:r>
      <w:r w:rsidR="00547CAE" w:rsidRPr="002A188F">
        <w:rPr>
          <w:shd w:val="clear" w:color="auto" w:fill="FFFFFF"/>
          <w:lang w:eastAsia="en-US"/>
        </w:rPr>
        <w:t xml:space="preserve"> services</w:t>
      </w:r>
      <w:r w:rsidR="002A188F" w:rsidRPr="002A188F">
        <w:rPr>
          <w:shd w:val="clear" w:color="auto" w:fill="FFFFFF"/>
          <w:lang w:eastAsia="en-US"/>
        </w:rPr>
        <w:t>,</w:t>
      </w:r>
      <w:r w:rsidR="00547CAE" w:rsidRPr="002A188F">
        <w:rPr>
          <w:shd w:val="clear" w:color="auto" w:fill="FFFFFF"/>
          <w:lang w:eastAsia="en-US"/>
        </w:rPr>
        <w:t xml:space="preserve"> </w:t>
      </w:r>
      <w:r w:rsidR="002A188F">
        <w:rPr>
          <w:shd w:val="clear" w:color="auto" w:fill="FFFFFF"/>
          <w:lang w:eastAsia="en-US"/>
        </w:rPr>
        <w:t>especially</w:t>
      </w:r>
      <w:r w:rsidR="007C1AB5">
        <w:rPr>
          <w:shd w:val="clear" w:color="auto" w:fill="FFFFFF"/>
          <w:lang w:eastAsia="en-US"/>
        </w:rPr>
        <w:t xml:space="preserve"> </w:t>
      </w:r>
      <w:r w:rsidR="002A188F" w:rsidRPr="002A188F">
        <w:rPr>
          <w:shd w:val="clear" w:color="auto" w:fill="FFFFFF"/>
          <w:lang w:eastAsia="en-US"/>
        </w:rPr>
        <w:t>those listed below.</w:t>
      </w:r>
    </w:p>
    <w:p w14:paraId="1DB8F1B7" w14:textId="77777777" w:rsidR="003E561B" w:rsidRPr="009912F8" w:rsidRDefault="003E561B" w:rsidP="003E561B">
      <w:pPr>
        <w:pStyle w:val="Heading2"/>
      </w:pPr>
      <w:r>
        <w:lastRenderedPageBreak/>
        <w:t xml:space="preserve">Accessibility </w:t>
      </w:r>
    </w:p>
    <w:p w14:paraId="5B1DAB88" w14:textId="1B86334B" w:rsidR="003E561B" w:rsidRDefault="00A35C26" w:rsidP="00E46105">
      <w:pPr>
        <w:pStyle w:val="BodyText"/>
      </w:pPr>
      <w:r>
        <w:rPr>
          <w:rFonts w:eastAsiaTheme="minorHAnsi"/>
        </w:rPr>
        <w:t>P</w:t>
      </w:r>
      <w:r w:rsidR="002A188F" w:rsidRPr="00C22DF8">
        <w:rPr>
          <w:rFonts w:eastAsiaTheme="minorHAnsi"/>
        </w:rPr>
        <w:t>ursuant to University policy #33-59-20-01 subsection C, The University of Akron recognizes its responsibility for creating an institutional atmosphere in which students with disabilities have the opportunity to be successful. Any student who feels he/she may need an accommodation based on the impact of a disability should contact the</w:t>
      </w:r>
      <w:r w:rsidR="002A188F" w:rsidRPr="002A188F">
        <w:rPr>
          <w:rFonts w:eastAsiaTheme="minorHAnsi"/>
          <w:color w:val="18376A"/>
        </w:rPr>
        <w:t xml:space="preserve"> </w:t>
      </w:r>
      <w:hyperlink r:id="rId19" w:history="1">
        <w:r w:rsidR="002A188F" w:rsidRPr="002A188F">
          <w:rPr>
            <w:rStyle w:val="Hyperlink"/>
            <w:rFonts w:eastAsiaTheme="minorHAnsi"/>
          </w:rPr>
          <w:t>Office of Accessibility</w:t>
        </w:r>
      </w:hyperlink>
      <w:r w:rsidR="002A188F" w:rsidRPr="002A188F">
        <w:rPr>
          <w:rFonts w:eastAsiaTheme="minorHAnsi"/>
          <w:color w:val="18376A"/>
        </w:rPr>
        <w:t xml:space="preserve"> </w:t>
      </w:r>
      <w:r w:rsidR="002A188F" w:rsidRPr="00C22DF8">
        <w:rPr>
          <w:rFonts w:eastAsiaTheme="minorHAnsi"/>
        </w:rPr>
        <w:t>at 330-972-7928 (v), 330-972-5764 (</w:t>
      </w:r>
      <w:proofErr w:type="spellStart"/>
      <w:r w:rsidR="002A188F" w:rsidRPr="00C22DF8">
        <w:rPr>
          <w:rFonts w:eastAsiaTheme="minorHAnsi"/>
        </w:rPr>
        <w:t>tdd</w:t>
      </w:r>
      <w:proofErr w:type="spellEnd"/>
      <w:r w:rsidR="002A188F" w:rsidRPr="00C22DF8">
        <w:rPr>
          <w:rFonts w:eastAsiaTheme="minorHAnsi"/>
        </w:rPr>
        <w:t>) or</w:t>
      </w:r>
      <w:r w:rsidR="002A188F" w:rsidRPr="002A188F">
        <w:rPr>
          <w:rFonts w:eastAsiaTheme="minorHAnsi"/>
          <w:color w:val="18376A"/>
        </w:rPr>
        <w:t xml:space="preserve"> </w:t>
      </w:r>
      <w:hyperlink r:id="rId20" w:history="1">
        <w:r w:rsidR="002A188F" w:rsidRPr="002A188F">
          <w:rPr>
            <w:rFonts w:eastAsiaTheme="minorHAnsi"/>
            <w:color w:val="0000FF"/>
            <w:u w:val="single" w:color="0000FF"/>
          </w:rPr>
          <w:t>access@uakron.edu</w:t>
        </w:r>
      </w:hyperlink>
      <w:r w:rsidR="002A188F" w:rsidRPr="002A188F">
        <w:rPr>
          <w:rFonts w:eastAsiaTheme="minorHAnsi"/>
          <w:color w:val="18376A"/>
        </w:rPr>
        <w:t xml:space="preserve">. </w:t>
      </w:r>
      <w:r w:rsidR="002A188F" w:rsidRPr="00C22DF8">
        <w:rPr>
          <w:rFonts w:eastAsiaTheme="minorHAnsi"/>
        </w:rPr>
        <w:t>The office is located in Simmons Hall Room 105.</w:t>
      </w:r>
      <w:r w:rsidR="003E561B" w:rsidRPr="00C22DF8">
        <w:t xml:space="preserve"> </w:t>
      </w:r>
    </w:p>
    <w:p w14:paraId="2CC04DF4" w14:textId="5485883C" w:rsidR="000A5864" w:rsidRDefault="000A5864" w:rsidP="000A5864">
      <w:pPr>
        <w:pStyle w:val="Heading2"/>
      </w:pPr>
      <w:r w:rsidRPr="000A5864">
        <w:t>Brightspace</w:t>
      </w:r>
      <w:r>
        <w:t xml:space="preserve"> Apps</w:t>
      </w:r>
    </w:p>
    <w:p w14:paraId="53754283" w14:textId="273174B1" w:rsidR="000A5864" w:rsidRPr="00C22DF8" w:rsidRDefault="000A5864" w:rsidP="00E46105">
      <w:pPr>
        <w:pStyle w:val="BodyText"/>
      </w:pPr>
      <w:r w:rsidRPr="000A5864">
        <w:t>Brightspace</w:t>
      </w:r>
      <w:r>
        <w:t xml:space="preserve"> offers two apps for students to complement your online courses. The </w:t>
      </w:r>
      <w:hyperlink r:id="rId21" w:tooltip="Learn more about Pulse" w:history="1">
        <w:r w:rsidRPr="000A5864">
          <w:rPr>
            <w:rStyle w:val="Hyperlink"/>
          </w:rPr>
          <w:t>Brightspace Pulse</w:t>
        </w:r>
      </w:hyperlink>
      <w:r>
        <w:t xml:space="preserve"> app is an app for your smartphone that makes it easier for you to stay on top of due dates, course announcements, grades and content updates. The </w:t>
      </w:r>
      <w:hyperlink r:id="rId22" w:tooltip="Learn more about Binder" w:history="1">
        <w:r w:rsidRPr="000A5864">
          <w:rPr>
            <w:rStyle w:val="Hyperlink"/>
          </w:rPr>
          <w:t>Brightspace Binder</w:t>
        </w:r>
      </w:hyperlink>
      <w:r>
        <w:t xml:space="preserve"> app is for your tablet devices and allows you to download course materials to view offline and annotate with your own notes.</w:t>
      </w:r>
      <w:bookmarkStart w:id="2" w:name="_GoBack"/>
      <w:bookmarkEnd w:id="2"/>
    </w:p>
    <w:p w14:paraId="1C4A6723" w14:textId="77777777" w:rsidR="00C22DF8" w:rsidRDefault="00547CAE" w:rsidP="00C22DF8">
      <w:pPr>
        <w:pStyle w:val="Heading2"/>
      </w:pPr>
      <w:r w:rsidRPr="00C06025">
        <w:t xml:space="preserve">Technical Support </w:t>
      </w:r>
    </w:p>
    <w:p w14:paraId="6D635E50" w14:textId="6C5FBD89" w:rsidR="00C06025" w:rsidRDefault="00547CAE" w:rsidP="00E46105">
      <w:pPr>
        <w:pStyle w:val="BodyText"/>
      </w:pPr>
      <w:r w:rsidRPr="00F07D14">
        <w:t>If you have technical questions</w:t>
      </w:r>
      <w:r>
        <w:t xml:space="preserve"> or require technical assistance</w:t>
      </w:r>
      <w:r w:rsidRPr="00F07D14">
        <w:t xml:space="preserve">, </w:t>
      </w:r>
      <w:r>
        <w:t xml:space="preserve">we encourage you to </w:t>
      </w:r>
      <w:r w:rsidR="002A188F">
        <w:t>re</w:t>
      </w:r>
      <w:r>
        <w:t xml:space="preserve">view the variety of methods for obtaining support. </w:t>
      </w:r>
      <w:r w:rsidR="002A188F">
        <w:t xml:space="preserve">You can contact </w:t>
      </w:r>
      <w:r w:rsidR="00403E37">
        <w:t>the I.T. Help Desk</w:t>
      </w:r>
      <w:r w:rsidR="002A188F">
        <w:t xml:space="preserve"> directly at 330-972-6888 or </w:t>
      </w:r>
      <w:hyperlink r:id="rId23" w:history="1">
        <w:r w:rsidR="002A188F" w:rsidRPr="00070660">
          <w:rPr>
            <w:rStyle w:val="Hyperlink"/>
          </w:rPr>
          <w:t>support@uakron.edu</w:t>
        </w:r>
      </w:hyperlink>
      <w:r w:rsidR="002A188F">
        <w:t xml:space="preserve">. </w:t>
      </w:r>
    </w:p>
    <w:p w14:paraId="18261089" w14:textId="77777777" w:rsidR="00C06025" w:rsidRPr="0093645A" w:rsidRDefault="00C06025" w:rsidP="00C06025">
      <w:pPr>
        <w:pStyle w:val="Heading2"/>
      </w:pPr>
      <w:r>
        <w:t>Academic Support</w:t>
      </w:r>
    </w:p>
    <w:p w14:paraId="075519C9" w14:textId="7855AA90" w:rsidR="00C06025" w:rsidRDefault="00C06025" w:rsidP="004973A2">
      <w:pPr>
        <w:pStyle w:val="BodyText"/>
      </w:pPr>
      <w:r w:rsidRPr="00251A7D">
        <w:t xml:space="preserve">The University of Akron provides </w:t>
      </w:r>
      <w:r>
        <w:t>both on ground and online help with writing</w:t>
      </w:r>
      <w:r w:rsidR="007028FE">
        <w:t xml:space="preserve"> and other content areas</w:t>
      </w:r>
      <w:r>
        <w:t xml:space="preserve">. </w:t>
      </w:r>
      <w:r w:rsidRPr="00251A7D">
        <w:t xml:space="preserve"> </w:t>
      </w:r>
      <w:r w:rsidR="00A12365">
        <w:t xml:space="preserve">More information is available on the Student Services tab in </w:t>
      </w:r>
      <w:r w:rsidR="00745173">
        <w:t>Brightspace</w:t>
      </w:r>
      <w:r w:rsidR="00A12365">
        <w:t>.</w:t>
      </w:r>
    </w:p>
    <w:p w14:paraId="66CAE878" w14:textId="77777777" w:rsidR="00C06025" w:rsidRPr="004215B7" w:rsidRDefault="00892D97" w:rsidP="00C06025">
      <w:pPr>
        <w:pStyle w:val="Heading3"/>
        <w:rPr>
          <w:b w:val="0"/>
        </w:rPr>
      </w:pPr>
      <w:r>
        <w:rPr>
          <w:b w:val="0"/>
        </w:rPr>
        <w:t xml:space="preserve">Onsite </w:t>
      </w:r>
      <w:r w:rsidR="007028FE">
        <w:rPr>
          <w:b w:val="0"/>
        </w:rPr>
        <w:t xml:space="preserve">Tutoring in Writing: </w:t>
      </w:r>
      <w:r w:rsidR="00C06025" w:rsidRPr="004215B7">
        <w:rPr>
          <w:b w:val="0"/>
        </w:rPr>
        <w:t>The Writing Commons, Writing Lab, and Writing Center</w:t>
      </w:r>
    </w:p>
    <w:p w14:paraId="11452321" w14:textId="52AE97D9" w:rsidR="00C06025" w:rsidRDefault="00C06025" w:rsidP="004973A2">
      <w:pPr>
        <w:pStyle w:val="BodyText"/>
      </w:pPr>
      <w:r w:rsidRPr="00251A7D">
        <w:t xml:space="preserve">The University of Akron provides </w:t>
      </w:r>
      <w:r>
        <w:t xml:space="preserve">free </w:t>
      </w:r>
      <w:r w:rsidR="00E16657">
        <w:t xml:space="preserve">tutoring in writing </w:t>
      </w:r>
      <w:r>
        <w:t xml:space="preserve">to currently enrolled students at </w:t>
      </w:r>
      <w:hyperlink r:id="rId24" w:history="1">
        <w:r w:rsidRPr="00E16657">
          <w:rPr>
            <w:rStyle w:val="Hyperlink"/>
          </w:rPr>
          <w:t>two main campus locations</w:t>
        </w:r>
      </w:hyperlink>
      <w:r>
        <w:t xml:space="preserve"> as well as </w:t>
      </w:r>
      <w:hyperlink r:id="rId25" w:history="1">
        <w:r w:rsidRPr="00E16657">
          <w:rPr>
            <w:rStyle w:val="Hyperlink"/>
          </w:rPr>
          <w:t>Wayne College</w:t>
        </w:r>
      </w:hyperlink>
      <w:r>
        <w:t xml:space="preserve">. </w:t>
      </w:r>
      <w:r w:rsidRPr="00251A7D">
        <w:t xml:space="preserve"> </w:t>
      </w:r>
    </w:p>
    <w:p w14:paraId="2461732B" w14:textId="77777777" w:rsidR="007028FE" w:rsidRDefault="00892D97" w:rsidP="00C06025">
      <w:pPr>
        <w:pStyle w:val="Heading3"/>
        <w:rPr>
          <w:b w:val="0"/>
        </w:rPr>
      </w:pPr>
      <w:r>
        <w:rPr>
          <w:b w:val="0"/>
        </w:rPr>
        <w:t xml:space="preserve">Onsite </w:t>
      </w:r>
      <w:r w:rsidR="007028FE">
        <w:rPr>
          <w:b w:val="0"/>
        </w:rPr>
        <w:t xml:space="preserve">Tutoring in Other Content Areas </w:t>
      </w:r>
    </w:p>
    <w:p w14:paraId="498C0BB7" w14:textId="30088E73" w:rsidR="00892D97" w:rsidRDefault="00892D97" w:rsidP="004973A2">
      <w:pPr>
        <w:pStyle w:val="BodyText"/>
      </w:pPr>
      <w:r>
        <w:t xml:space="preserve">The University of Akron provides free tutoring in many subject areas </w:t>
      </w:r>
      <w:hyperlink r:id="rId26" w:history="1">
        <w:r w:rsidRPr="00892D97">
          <w:rPr>
            <w:rStyle w:val="Hyperlink"/>
          </w:rPr>
          <w:t>on main campus</w:t>
        </w:r>
      </w:hyperlink>
      <w:r>
        <w:t xml:space="preserve"> and </w:t>
      </w:r>
      <w:hyperlink r:id="rId27" w:history="1">
        <w:r w:rsidRPr="00892D97">
          <w:rPr>
            <w:rStyle w:val="Hyperlink"/>
          </w:rPr>
          <w:t>at Wayne College</w:t>
        </w:r>
      </w:hyperlink>
      <w:r>
        <w:t>.</w:t>
      </w:r>
    </w:p>
    <w:p w14:paraId="1CAA562E" w14:textId="77777777" w:rsidR="00C06025" w:rsidRPr="004215B7" w:rsidRDefault="00C06025" w:rsidP="00C06025">
      <w:pPr>
        <w:pStyle w:val="Heading3"/>
        <w:rPr>
          <w:b w:val="0"/>
        </w:rPr>
      </w:pPr>
      <w:proofErr w:type="spellStart"/>
      <w:r w:rsidRPr="004215B7">
        <w:rPr>
          <w:b w:val="0"/>
        </w:rPr>
        <w:t>eTutoring</w:t>
      </w:r>
      <w:proofErr w:type="spellEnd"/>
      <w:r w:rsidRPr="004215B7">
        <w:rPr>
          <w:b w:val="0"/>
        </w:rPr>
        <w:t xml:space="preserve"> </w:t>
      </w:r>
    </w:p>
    <w:p w14:paraId="4DB8EF5D" w14:textId="77777777" w:rsidR="00C06025" w:rsidRDefault="00C06025" w:rsidP="004973A2">
      <w:pPr>
        <w:pStyle w:val="BodyText"/>
        <w:rPr>
          <w:rFonts w:eastAsia="Calibri"/>
          <w:lang w:eastAsia="en-US"/>
        </w:rPr>
      </w:pPr>
      <w:r w:rsidRPr="00251A7D">
        <w:t xml:space="preserve">The University of Akron also offers online tutoring, called </w:t>
      </w:r>
      <w:proofErr w:type="spellStart"/>
      <w:r w:rsidRPr="00251A7D">
        <w:t>eTutoring</w:t>
      </w:r>
      <w:proofErr w:type="spellEnd"/>
      <w:r w:rsidRPr="00251A7D">
        <w:t xml:space="preserve">, which is </w:t>
      </w:r>
      <w:r w:rsidRPr="00251A7D">
        <w:rPr>
          <w:rFonts w:eastAsia="Calibri"/>
          <w:lang w:eastAsia="en-US"/>
        </w:rPr>
        <w:t xml:space="preserve">provided through the Ohio </w:t>
      </w:r>
      <w:proofErr w:type="spellStart"/>
      <w:r w:rsidRPr="00251A7D">
        <w:rPr>
          <w:rFonts w:eastAsia="Calibri"/>
          <w:lang w:eastAsia="en-US"/>
        </w:rPr>
        <w:t>eTutoring</w:t>
      </w:r>
      <w:proofErr w:type="spellEnd"/>
      <w:r w:rsidRPr="00251A7D">
        <w:rPr>
          <w:rFonts w:eastAsia="Calibri"/>
          <w:lang w:eastAsia="en-US"/>
        </w:rPr>
        <w:t xml:space="preserve"> Collaborative. Students at The University of Akron have access to online tutoring in Writing, Accounting, Chemistry, Math (through Calculus II), and Statistics. The Online Writing Lab allows you to submit a draft of your paper to a tutor, ask for specific feedback, and receive your work back with a tutor’s comments in approximately 24 to 48 hours. You may submit up to three drafts per paper. </w:t>
      </w:r>
      <w:proofErr w:type="spellStart"/>
      <w:r w:rsidRPr="00251A7D">
        <w:rPr>
          <w:rFonts w:eastAsia="Calibri"/>
          <w:lang w:eastAsia="en-US"/>
        </w:rPr>
        <w:t>eChat</w:t>
      </w:r>
      <w:proofErr w:type="spellEnd"/>
      <w:r w:rsidRPr="00251A7D">
        <w:rPr>
          <w:rFonts w:eastAsia="Calibri"/>
          <w:lang w:eastAsia="en-US"/>
        </w:rPr>
        <w:t xml:space="preserve"> will allow you to meet with a tutor in one-on-one tutoring sessions via a fully interactive, virtual online environment. Offline questions will allow you to leave a specific question for an </w:t>
      </w:r>
      <w:proofErr w:type="spellStart"/>
      <w:r w:rsidRPr="00251A7D">
        <w:rPr>
          <w:rFonts w:eastAsia="Calibri"/>
          <w:lang w:eastAsia="en-US"/>
        </w:rPr>
        <w:t>eTutor</w:t>
      </w:r>
      <w:proofErr w:type="spellEnd"/>
      <w:r w:rsidRPr="00251A7D">
        <w:rPr>
          <w:rFonts w:eastAsia="Calibri"/>
          <w:lang w:eastAsia="en-US"/>
        </w:rPr>
        <w:t>, who will respond within 48 hours (but usually sooner).</w:t>
      </w:r>
      <w:r>
        <w:rPr>
          <w:rFonts w:eastAsia="Calibri"/>
          <w:lang w:eastAsia="en-US"/>
        </w:rPr>
        <w:t xml:space="preserve"> </w:t>
      </w:r>
      <w:hyperlink r:id="rId28" w:history="1">
        <w:r>
          <w:rPr>
            <w:rStyle w:val="Hyperlink"/>
            <w:rFonts w:eastAsia="Calibri"/>
            <w:lang w:eastAsia="en-US"/>
          </w:rPr>
          <w:t xml:space="preserve">Select this link </w:t>
        </w:r>
        <w:r w:rsidRPr="00D6605A">
          <w:rPr>
            <w:rStyle w:val="Hyperlink"/>
            <w:rFonts w:eastAsia="Calibri"/>
            <w:lang w:eastAsia="en-US"/>
          </w:rPr>
          <w:t xml:space="preserve">to learn more about </w:t>
        </w:r>
        <w:proofErr w:type="spellStart"/>
        <w:r w:rsidRPr="00D6605A">
          <w:rPr>
            <w:rStyle w:val="Hyperlink"/>
            <w:rFonts w:eastAsia="Calibri"/>
            <w:lang w:eastAsia="en-US"/>
          </w:rPr>
          <w:t>eTutoring</w:t>
        </w:r>
        <w:proofErr w:type="spellEnd"/>
        <w:r w:rsidRPr="00D6605A">
          <w:rPr>
            <w:rStyle w:val="Hyperlink"/>
            <w:rFonts w:eastAsia="Calibri"/>
            <w:lang w:eastAsia="en-US"/>
          </w:rPr>
          <w:t xml:space="preserve"> services</w:t>
        </w:r>
      </w:hyperlink>
      <w:r>
        <w:rPr>
          <w:rFonts w:eastAsia="Calibri"/>
          <w:lang w:eastAsia="en-US"/>
        </w:rPr>
        <w:t>.</w:t>
      </w:r>
    </w:p>
    <w:p w14:paraId="05FCA210" w14:textId="77777777" w:rsidR="00502ADE" w:rsidRDefault="00502ADE" w:rsidP="004973A2">
      <w:pPr>
        <w:pStyle w:val="BodyText"/>
      </w:pPr>
    </w:p>
    <w:p w14:paraId="5FD82EAA" w14:textId="186EB890" w:rsidR="00913333" w:rsidRDefault="00892D97" w:rsidP="004973A2">
      <w:pPr>
        <w:pStyle w:val="BodyText"/>
      </w:pPr>
      <w:r w:rsidRPr="00892D97">
        <w:rPr>
          <w:rStyle w:val="Heading3Char"/>
          <w:b w:val="0"/>
        </w:rPr>
        <w:t xml:space="preserve">University Libraries: </w:t>
      </w:r>
      <w:r w:rsidR="00913333" w:rsidRPr="00892D97">
        <w:rPr>
          <w:rStyle w:val="Heading3Char"/>
          <w:b w:val="0"/>
        </w:rPr>
        <w:t>Academic Integrity</w:t>
      </w:r>
      <w:r w:rsidR="00913333">
        <w:rPr>
          <w:rStyle w:val="Heading2Char"/>
        </w:rPr>
        <w:br/>
      </w:r>
      <w:r w:rsidR="00913333" w:rsidRPr="007B2001">
        <w:t xml:space="preserve">It is each student's responsibility to know what constitutes </w:t>
      </w:r>
      <w:r w:rsidR="00913333">
        <w:t xml:space="preserve">academic dishonesty and to seek </w:t>
      </w:r>
      <w:r w:rsidR="00913333" w:rsidRPr="007B2001">
        <w:t xml:space="preserve">clarification directly from </w:t>
      </w:r>
      <w:r w:rsidR="00321B56">
        <w:t>your</w:t>
      </w:r>
      <w:r w:rsidR="00913333" w:rsidRPr="007B2001">
        <w:t xml:space="preserve"> instructor if necessary. The University of Akron, University </w:t>
      </w:r>
      <w:r w:rsidR="00913333" w:rsidRPr="007B2001">
        <w:lastRenderedPageBreak/>
        <w:t xml:space="preserve">Libraries </w:t>
      </w:r>
      <w:r w:rsidR="00913333">
        <w:t>web site</w:t>
      </w:r>
      <w:r w:rsidR="00913333" w:rsidRPr="007B2001">
        <w:t xml:space="preserve"> is an excellent source to help you, the student, understand</w:t>
      </w:r>
      <w:r w:rsidR="00913333">
        <w:t xml:space="preserve"> plagiarism and how to avoid it. </w:t>
      </w:r>
      <w:hyperlink r:id="rId29" w:history="1">
        <w:r>
          <w:rPr>
            <w:rStyle w:val="Hyperlink"/>
          </w:rPr>
          <w:t>Select this link</w:t>
        </w:r>
        <w:r w:rsidRPr="00DA4EB7">
          <w:rPr>
            <w:rStyle w:val="Hyperlink"/>
          </w:rPr>
          <w:t xml:space="preserve"> to learn more about how to avoid plagiarism.</w:t>
        </w:r>
      </w:hyperlink>
    </w:p>
    <w:p w14:paraId="038327DF" w14:textId="77777777" w:rsidR="00913333" w:rsidRPr="007B2001" w:rsidRDefault="00913333" w:rsidP="004973A2">
      <w:pPr>
        <w:pStyle w:val="BodyText"/>
      </w:pPr>
      <w:r w:rsidRPr="007B2001">
        <w:t xml:space="preserve">Examples of academic dishonesty include, but are not limited to: </w:t>
      </w:r>
    </w:p>
    <w:p w14:paraId="599D5001" w14:textId="77777777" w:rsidR="00913333" w:rsidRPr="007B2001" w:rsidRDefault="00913333" w:rsidP="004973A2">
      <w:pPr>
        <w:pStyle w:val="BodyText"/>
        <w:numPr>
          <w:ilvl w:val="0"/>
          <w:numId w:val="34"/>
        </w:numPr>
      </w:pPr>
      <w:r w:rsidRPr="007B2001">
        <w:t>Submission of an assignment as the student's original work that is entirely or par</w:t>
      </w:r>
      <w:r>
        <w:t>tly the work of another person.</w:t>
      </w:r>
    </w:p>
    <w:p w14:paraId="031326D6" w14:textId="77777777" w:rsidR="00913333" w:rsidRPr="007B2001" w:rsidRDefault="00913333" w:rsidP="004973A2">
      <w:pPr>
        <w:pStyle w:val="BodyText"/>
        <w:numPr>
          <w:ilvl w:val="0"/>
          <w:numId w:val="34"/>
        </w:numPr>
      </w:pPr>
      <w:r w:rsidRPr="007B2001">
        <w:t xml:space="preserve">Failure to appropriately cite references from published or unpublished works or print/non-print materials. </w:t>
      </w:r>
    </w:p>
    <w:p w14:paraId="10C58582" w14:textId="77777777" w:rsidR="00913333" w:rsidRPr="007B2001" w:rsidRDefault="00913333" w:rsidP="004973A2">
      <w:pPr>
        <w:pStyle w:val="BodyText"/>
        <w:numPr>
          <w:ilvl w:val="0"/>
          <w:numId w:val="34"/>
        </w:numPr>
      </w:pPr>
      <w:r w:rsidRPr="007B2001">
        <w:t xml:space="preserve">Unauthorized copying of an assignment in computer programming, or the unauthorized examination or view of the computer, specifically during examinations. </w:t>
      </w:r>
    </w:p>
    <w:p w14:paraId="049F94B0" w14:textId="77777777" w:rsidR="00913333" w:rsidRPr="007B2001" w:rsidRDefault="00913333" w:rsidP="004973A2">
      <w:pPr>
        <w:pStyle w:val="BodyText"/>
        <w:numPr>
          <w:ilvl w:val="0"/>
          <w:numId w:val="34"/>
        </w:numPr>
      </w:pPr>
      <w:r w:rsidRPr="007B2001">
        <w:t xml:space="preserve">Possession and/or unauthorized use of tests, notes, books, calculators or formulas stored in calculators not authorized by the instructor during an examination. </w:t>
      </w:r>
    </w:p>
    <w:p w14:paraId="7917E0DA" w14:textId="77777777" w:rsidR="00913333" w:rsidRPr="007B2001" w:rsidRDefault="00913333" w:rsidP="004973A2">
      <w:pPr>
        <w:pStyle w:val="BodyText"/>
        <w:numPr>
          <w:ilvl w:val="0"/>
          <w:numId w:val="34"/>
        </w:numPr>
      </w:pPr>
      <w:r w:rsidRPr="007B2001">
        <w:t xml:space="preserve">Providing and/or receiving information from another student other than the instructor, by any verbal or written means. </w:t>
      </w:r>
    </w:p>
    <w:p w14:paraId="2419FEE3" w14:textId="77777777" w:rsidR="00913333" w:rsidRPr="007B2001" w:rsidRDefault="00913333" w:rsidP="004973A2">
      <w:pPr>
        <w:pStyle w:val="BodyText"/>
        <w:numPr>
          <w:ilvl w:val="0"/>
          <w:numId w:val="34"/>
        </w:numPr>
      </w:pPr>
      <w:r w:rsidRPr="007B2001">
        <w:t xml:space="preserve">Observing or assisting another student's work, when not part of a group activity. </w:t>
      </w:r>
    </w:p>
    <w:p w14:paraId="14540F54" w14:textId="77777777" w:rsidR="00913333" w:rsidRPr="007B2001" w:rsidRDefault="00913333" w:rsidP="004973A2">
      <w:pPr>
        <w:pStyle w:val="BodyText"/>
        <w:numPr>
          <w:ilvl w:val="0"/>
          <w:numId w:val="34"/>
        </w:numPr>
      </w:pPr>
      <w:r w:rsidRPr="007B2001">
        <w:t xml:space="preserve">Violation of the procedures prescribed by the professor to protect the integrity of the examination. </w:t>
      </w:r>
    </w:p>
    <w:p w14:paraId="77DCBA37" w14:textId="77777777" w:rsidR="00913333" w:rsidRPr="007B2001" w:rsidRDefault="00913333" w:rsidP="004973A2">
      <w:pPr>
        <w:pStyle w:val="BodyText"/>
        <w:numPr>
          <w:ilvl w:val="0"/>
          <w:numId w:val="34"/>
        </w:numPr>
      </w:pPr>
      <w:r w:rsidRPr="007B2001">
        <w:t xml:space="preserve">Cooperation with a person involved in academic misconduct. </w:t>
      </w:r>
    </w:p>
    <w:p w14:paraId="69E0D2BA" w14:textId="77777777" w:rsidR="00913333" w:rsidRPr="00772742" w:rsidRDefault="00913333" w:rsidP="004973A2">
      <w:pPr>
        <w:pStyle w:val="BodyText"/>
        <w:numPr>
          <w:ilvl w:val="0"/>
          <w:numId w:val="34"/>
        </w:numPr>
        <w:rPr>
          <w:rFonts w:asciiTheme="majorHAnsi" w:eastAsiaTheme="majorEastAsia" w:hAnsiTheme="majorHAnsi" w:cstheme="majorBidi"/>
          <w:b/>
          <w:bCs/>
          <w:color w:val="4F81BD" w:themeColor="accent1"/>
          <w:sz w:val="26"/>
          <w:szCs w:val="26"/>
        </w:rPr>
      </w:pPr>
      <w:r w:rsidRPr="007B2001">
        <w:t>Submitting the same assignment in two different classe</w:t>
      </w:r>
      <w:r>
        <w:t>s.</w:t>
      </w:r>
    </w:p>
    <w:p w14:paraId="30F8886C" w14:textId="2D74B4DB" w:rsidR="006F169E" w:rsidRPr="00913333" w:rsidRDefault="006F169E" w:rsidP="004973A2">
      <w:pPr>
        <w:pStyle w:val="BodyText"/>
        <w:numPr>
          <w:ilvl w:val="0"/>
          <w:numId w:val="34"/>
        </w:numPr>
        <w:rPr>
          <w:rStyle w:val="Heading2Char"/>
        </w:rPr>
      </w:pPr>
      <w:r>
        <w:t>Uploading course documents to a crowd-sourcing site where other students can download them, or sharing course documents in any other way.</w:t>
      </w:r>
    </w:p>
    <w:p w14:paraId="7101286C" w14:textId="77777777" w:rsidR="00791B13" w:rsidRPr="004973A2" w:rsidRDefault="00913333" w:rsidP="004973A2">
      <w:pPr>
        <w:pStyle w:val="BodyText"/>
      </w:pPr>
      <w:r w:rsidRPr="004973A2">
        <w:rPr>
          <w:rStyle w:val="Heading2Char"/>
          <w:rFonts w:ascii="Times New Roman" w:eastAsia="Times New Roman" w:hAnsi="Times New Roman" w:cs="Times New Roman"/>
          <w:b w:val="0"/>
          <w:bCs w:val="0"/>
          <w:color w:val="auto"/>
          <w:sz w:val="24"/>
          <w:szCs w:val="24"/>
        </w:rPr>
        <w:t xml:space="preserve">If </w:t>
      </w:r>
      <w:proofErr w:type="gramStart"/>
      <w:r w:rsidRPr="004973A2">
        <w:rPr>
          <w:rStyle w:val="Heading2Char"/>
          <w:rFonts w:ascii="Times New Roman" w:eastAsia="Times New Roman" w:hAnsi="Times New Roman" w:cs="Times New Roman"/>
          <w:b w:val="0"/>
          <w:bCs w:val="0"/>
          <w:color w:val="auto"/>
          <w:sz w:val="24"/>
          <w:szCs w:val="24"/>
        </w:rPr>
        <w:t>a faculty member suspects</w:t>
      </w:r>
      <w:proofErr w:type="gramEnd"/>
      <w:r w:rsidRPr="004973A2">
        <w:rPr>
          <w:rStyle w:val="Heading2Char"/>
          <w:rFonts w:ascii="Times New Roman" w:eastAsia="Times New Roman" w:hAnsi="Times New Roman" w:cs="Times New Roman"/>
          <w:b w:val="0"/>
          <w:bCs w:val="0"/>
          <w:color w:val="auto"/>
          <w:sz w:val="24"/>
          <w:szCs w:val="24"/>
        </w:rPr>
        <w:t xml:space="preserve"> that a student has violated the Academic Misconduct provision in the Code of Student Conduct, the faculty member will follow the procedure outlined in Section J of the Code of Student Conduct. More information is available at the website of the Department of Student Conduct and Community Standards.</w:t>
      </w:r>
    </w:p>
    <w:p w14:paraId="5478A4EE" w14:textId="1B9423F3" w:rsidR="00D24A93" w:rsidRPr="007B2001" w:rsidRDefault="00D24A93" w:rsidP="00D24A93">
      <w:pPr>
        <w:pStyle w:val="Heading1"/>
        <w:jc w:val="center"/>
      </w:pPr>
      <w:r>
        <w:t>University Policies</w:t>
      </w:r>
    </w:p>
    <w:p w14:paraId="335C154E" w14:textId="77777777" w:rsidR="00EB462A" w:rsidRPr="007F5E29" w:rsidRDefault="00EB462A" w:rsidP="007F5E29">
      <w:pPr>
        <w:rPr>
          <w:rFonts w:eastAsiaTheme="majorEastAsia"/>
        </w:rPr>
      </w:pPr>
    </w:p>
    <w:p w14:paraId="0CBA6D38" w14:textId="77777777" w:rsidR="006F169E" w:rsidRDefault="006F169E" w:rsidP="006F169E">
      <w:pPr>
        <w:pStyle w:val="BodyText"/>
      </w:pPr>
      <w:r w:rsidRPr="00772742">
        <w:rPr>
          <w:rStyle w:val="Heading2Char"/>
        </w:rPr>
        <w:t>Department of Student Conduct and Community Standards</w:t>
      </w:r>
      <w:r>
        <w:br/>
      </w:r>
      <w:r w:rsidRPr="007B2001">
        <w:t>Students at The University of Akron are an essential part of the academic community, and enjoy substantial freedom within the framework of the educational objectives of the institution. The freedom necessary for learning in a community so rich in diversity</w:t>
      </w:r>
      <w:r>
        <w:t>,</w:t>
      </w:r>
      <w:r w:rsidRPr="007B2001">
        <w:t xml:space="preserve"> and achieving success toward educational objectives</w:t>
      </w:r>
      <w:r>
        <w:t>,</w:t>
      </w:r>
      <w:r w:rsidRPr="007B2001">
        <w:t xml:space="preserve"> requires high standards of academic integrity. </w:t>
      </w:r>
      <w:r w:rsidRPr="00C06025">
        <w:t xml:space="preserve">The </w:t>
      </w:r>
      <w:hyperlink r:id="rId30" w:history="1">
        <w:r w:rsidRPr="00892D97">
          <w:rPr>
            <w:rStyle w:val="Hyperlink"/>
          </w:rPr>
          <w:t>Code of Student Conduct</w:t>
        </w:r>
      </w:hyperlink>
      <w:r w:rsidRPr="00C06025">
        <w:t xml:space="preserve"> applies to all undergraduate and graduate students at The University of Akron</w:t>
      </w:r>
      <w:r>
        <w:t>.</w:t>
      </w:r>
    </w:p>
    <w:p w14:paraId="66FCB53D" w14:textId="77777777" w:rsidR="006F169E" w:rsidRDefault="006F169E" w:rsidP="006F169E">
      <w:pPr>
        <w:pStyle w:val="BodyText"/>
      </w:pPr>
    </w:p>
    <w:p w14:paraId="07C1D256" w14:textId="77777777" w:rsidR="006F169E" w:rsidRPr="006F169E" w:rsidRDefault="006F169E" w:rsidP="00772742">
      <w:pPr>
        <w:pStyle w:val="Heading2"/>
        <w:rPr>
          <w:rStyle w:val="Heading3Char"/>
          <w:sz w:val="26"/>
          <w:szCs w:val="26"/>
        </w:rPr>
      </w:pPr>
      <w:r w:rsidRPr="006F169E">
        <w:rPr>
          <w:rStyle w:val="Heading3Char"/>
          <w:b/>
          <w:bCs/>
          <w:sz w:val="26"/>
          <w:szCs w:val="26"/>
        </w:rPr>
        <w:t xml:space="preserve">Sexual Harassment Statement </w:t>
      </w:r>
    </w:p>
    <w:p w14:paraId="31AED34F" w14:textId="77777777" w:rsidR="006F169E" w:rsidRPr="00502ADE" w:rsidRDefault="006F169E" w:rsidP="006F169E">
      <w:pPr>
        <w:pStyle w:val="BodyText"/>
      </w:pPr>
      <w:r w:rsidRPr="00502ADE">
        <w:t xml:space="preserve">The University of Akron is committed to providing an environment free of all forms of discrimination, including sexual violence and sexual harassment. This includes instances of attempted and/or completed sexual assault, domestic and dating violence, gender-based stalking, </w:t>
      </w:r>
      <w:r w:rsidRPr="00502ADE">
        <w:lastRenderedPageBreak/>
        <w:t>and sexual harassment.  If you (or someone you know) has experienced or experiences sexual violence or sexual harassment, know that you are not alone. Help is available, regardless of when the violence or harassment occurred, and even if the person who did this is not a student, faculty or staff member.</w:t>
      </w:r>
    </w:p>
    <w:p w14:paraId="1AED3BAB" w14:textId="77777777" w:rsidR="006F169E" w:rsidRPr="00502ADE" w:rsidRDefault="006F169E" w:rsidP="006F169E">
      <w:pPr>
        <w:pStyle w:val="BodyText"/>
      </w:pPr>
      <w:r w:rsidRPr="00502ADE">
        <w:t>Confidential help is available. If you wish to speak to a professional, in confidence, please contact:</w:t>
      </w:r>
    </w:p>
    <w:p w14:paraId="1A16CAEB" w14:textId="77777777" w:rsidR="006F169E" w:rsidRDefault="006F169E" w:rsidP="006F169E">
      <w:pPr>
        <w:pStyle w:val="BodyText"/>
        <w:numPr>
          <w:ilvl w:val="0"/>
          <w:numId w:val="35"/>
        </w:numPr>
      </w:pPr>
      <w:r w:rsidRPr="00502ADE">
        <w:t xml:space="preserve">Rape Crisis Center – </w:t>
      </w:r>
      <w:hyperlink r:id="rId31" w:history="1">
        <w:r w:rsidRPr="00502ADE">
          <w:rPr>
            <w:rStyle w:val="Hyperlink"/>
          </w:rPr>
          <w:t>www.rccmsc.org</w:t>
        </w:r>
      </w:hyperlink>
      <w:r w:rsidRPr="00502ADE">
        <w:t xml:space="preserve"> – 24 Hour Hotline: 877-906-RAPE Office Located in the Student Recreation and Wellness Center 246 and the office number is: 330-972-6328</w:t>
      </w:r>
    </w:p>
    <w:p w14:paraId="77734AE5" w14:textId="77777777" w:rsidR="006F169E" w:rsidRDefault="006F169E" w:rsidP="006F169E">
      <w:pPr>
        <w:pStyle w:val="BodyText"/>
        <w:numPr>
          <w:ilvl w:val="0"/>
          <w:numId w:val="35"/>
        </w:numPr>
      </w:pPr>
      <w:r w:rsidRPr="00502ADE">
        <w:t xml:space="preserve">University Counseling and Testing Center – </w:t>
      </w:r>
      <w:hyperlink r:id="rId32" w:history="1">
        <w:r w:rsidRPr="00502ADE">
          <w:rPr>
            <w:rStyle w:val="Hyperlink"/>
          </w:rPr>
          <w:t>uakron.edu/counseling</w:t>
        </w:r>
      </w:hyperlink>
      <w:r w:rsidRPr="00502ADE">
        <w:t xml:space="preserve"> 330-972-7082</w:t>
      </w:r>
    </w:p>
    <w:p w14:paraId="1D0D35DE" w14:textId="77777777" w:rsidR="006F169E" w:rsidRPr="00502ADE" w:rsidRDefault="006F169E" w:rsidP="006F169E">
      <w:pPr>
        <w:pStyle w:val="BodyText"/>
        <w:numPr>
          <w:ilvl w:val="0"/>
          <w:numId w:val="35"/>
        </w:numPr>
      </w:pPr>
      <w:r w:rsidRPr="00502ADE">
        <w:t xml:space="preserve">University Health Services – </w:t>
      </w:r>
      <w:hyperlink r:id="rId33" w:history="1">
        <w:r w:rsidRPr="00502ADE">
          <w:rPr>
            <w:rStyle w:val="Hyperlink"/>
          </w:rPr>
          <w:t>uakron.edu/</w:t>
        </w:r>
        <w:proofErr w:type="spellStart"/>
        <w:r w:rsidRPr="00502ADE">
          <w:rPr>
            <w:rStyle w:val="Hyperlink"/>
          </w:rPr>
          <w:t>healthservices</w:t>
        </w:r>
        <w:proofErr w:type="spellEnd"/>
      </w:hyperlink>
      <w:r w:rsidRPr="00502ADE">
        <w:t xml:space="preserve"> 330-972-7808</w:t>
      </w:r>
    </w:p>
    <w:p w14:paraId="1ED85719" w14:textId="77777777" w:rsidR="006F169E" w:rsidRPr="00502ADE" w:rsidRDefault="006F169E" w:rsidP="006F169E">
      <w:pPr>
        <w:pStyle w:val="BodyText"/>
      </w:pPr>
      <w:r w:rsidRPr="00502ADE">
        <w:t>Please know the majority of other University of Akron employees, including faculty members, are considered to be “responsible employees” under the law and are required to report sexual harassment and sexual violence. If you tell me about a situation, I will be required to report it to the Title IX Coordinator and possibly the police.  You will still have options about how your case will be handled, including whether or not you wish to pursue a law enforcement or complaint process. You have a range of options available and we want to ensure you have access to the resources you need.</w:t>
      </w:r>
    </w:p>
    <w:p w14:paraId="6C921E90" w14:textId="77777777" w:rsidR="006F169E" w:rsidRPr="00502ADE" w:rsidRDefault="006F169E" w:rsidP="006F169E">
      <w:pPr>
        <w:pStyle w:val="BodyText"/>
      </w:pPr>
      <w:r w:rsidRPr="00502ADE">
        <w:t xml:space="preserve">Additional information, resources, support and the University of Akron protocols for responding to sexual violence are available at </w:t>
      </w:r>
      <w:hyperlink r:id="rId34" w:history="1">
        <w:r w:rsidRPr="00502ADE">
          <w:rPr>
            <w:rStyle w:val="Hyperlink"/>
          </w:rPr>
          <w:t>uakron.edu/Title-IX</w:t>
        </w:r>
      </w:hyperlink>
      <w:r w:rsidRPr="00502ADE">
        <w:t>.</w:t>
      </w:r>
    </w:p>
    <w:p w14:paraId="79845DE6" w14:textId="77777777" w:rsidR="006F169E" w:rsidRDefault="006F169E" w:rsidP="00A12365">
      <w:pPr>
        <w:pStyle w:val="NormalWeb"/>
        <w:spacing w:before="0" w:beforeAutospacing="0" w:after="0" w:afterAutospacing="0"/>
        <w:rPr>
          <w:rStyle w:val="Heading2Char"/>
        </w:rPr>
      </w:pPr>
    </w:p>
    <w:p w14:paraId="09D71E18" w14:textId="6D7A710C" w:rsidR="006F169E" w:rsidRDefault="006F169E" w:rsidP="00A12365">
      <w:pPr>
        <w:pStyle w:val="NormalWeb"/>
        <w:spacing w:before="0" w:beforeAutospacing="0" w:after="0" w:afterAutospacing="0"/>
        <w:rPr>
          <w:rStyle w:val="Heading2Char"/>
        </w:rPr>
      </w:pPr>
      <w:r>
        <w:rPr>
          <w:rStyle w:val="Heading2Char"/>
        </w:rPr>
        <w:t>Registration Policies</w:t>
      </w:r>
    </w:p>
    <w:p w14:paraId="6EAA18D1" w14:textId="77777777" w:rsidR="00A12365" w:rsidRPr="006F169E" w:rsidRDefault="00A12365" w:rsidP="00B877D7">
      <w:pPr>
        <w:pStyle w:val="Heading3"/>
      </w:pPr>
      <w:r w:rsidRPr="006F169E">
        <w:rPr>
          <w:rStyle w:val="Heading2Char"/>
          <w:b/>
          <w:bCs/>
          <w:sz w:val="24"/>
          <w:szCs w:val="24"/>
        </w:rPr>
        <w:t>Withdrawal Policy</w:t>
      </w:r>
    </w:p>
    <w:p w14:paraId="0E86EEB5" w14:textId="61919FF2" w:rsidR="00A12365" w:rsidRPr="007B2001" w:rsidRDefault="00A12365" w:rsidP="004973A2">
      <w:pPr>
        <w:pStyle w:val="BodyText"/>
      </w:pPr>
      <w:r w:rsidRPr="007B2001">
        <w:t>A student may drop a course through the 1</w:t>
      </w:r>
      <w:r>
        <w:t>4</w:t>
      </w:r>
      <w:r w:rsidRPr="007B2001">
        <w:t xml:space="preserve">th calendar day of a semester or proportionately equivalent dates during </w:t>
      </w:r>
      <w:r>
        <w:t>other sessions: a</w:t>
      </w:r>
      <w:r w:rsidRPr="007B2001">
        <w:t xml:space="preserve"> "drop" will not appear on your transcript</w:t>
      </w:r>
      <w:r>
        <w:t xml:space="preserve">, as the </w:t>
      </w:r>
      <w:r w:rsidRPr="007B2001">
        <w:t>class simply "disappears."</w:t>
      </w:r>
      <w:r>
        <w:t xml:space="preserve"> </w:t>
      </w:r>
      <w:r w:rsidRPr="007B2001">
        <w:t>After the 1</w:t>
      </w:r>
      <w:r>
        <w:t>4th</w:t>
      </w:r>
      <w:r w:rsidRPr="007B2001">
        <w:t xml:space="preserve"> calendar day period, students may withdraw from a course through </w:t>
      </w:r>
      <w:proofErr w:type="spellStart"/>
      <w:r>
        <w:t>MyAkron</w:t>
      </w:r>
      <w:proofErr w:type="spellEnd"/>
      <w:r>
        <w:t xml:space="preserve"> until </w:t>
      </w:r>
      <w:r w:rsidRPr="007B2001">
        <w:t xml:space="preserve">the 49th calendar day of a semester or proportionally equivalent dates during </w:t>
      </w:r>
      <w:r>
        <w:t>other</w:t>
      </w:r>
      <w:r w:rsidRPr="007B2001">
        <w:t xml:space="preserve"> session</w:t>
      </w:r>
      <w:r>
        <w:t xml:space="preserve">s: </w:t>
      </w:r>
      <w:r w:rsidRPr="007B2001">
        <w:t xml:space="preserve">a "WD" will appear on your transcript. </w:t>
      </w:r>
      <w:r>
        <w:t>A</w:t>
      </w:r>
      <w:r w:rsidRPr="007B2001">
        <w:rPr>
          <w:i/>
        </w:rPr>
        <w:t xml:space="preserve"> withdrawal may affect your financial aid, eligibility for on-campus employment and eligibility for insurance</w:t>
      </w:r>
      <w:r>
        <w:rPr>
          <w:i/>
        </w:rPr>
        <w:t xml:space="preserve">, </w:t>
      </w:r>
      <w:r w:rsidRPr="00C84E15">
        <w:rPr>
          <w:i/>
        </w:rPr>
        <w:t xml:space="preserve">so </w:t>
      </w:r>
      <w:r w:rsidRPr="002E1587">
        <w:rPr>
          <w:i/>
        </w:rPr>
        <w:t>speak with your advisor for details</w:t>
      </w:r>
      <w:r w:rsidRPr="007B2001">
        <w:t>.</w:t>
      </w:r>
      <w:r>
        <w:t xml:space="preserve"> </w:t>
      </w:r>
      <w:r w:rsidRPr="007B2001">
        <w:t xml:space="preserve">Questions regarding registration can be addressed by the </w:t>
      </w:r>
      <w:hyperlink r:id="rId35" w:history="1">
        <w:r w:rsidRPr="005C13D8">
          <w:rPr>
            <w:rStyle w:val="Hyperlink"/>
          </w:rPr>
          <w:t>Office of the Registrar</w:t>
        </w:r>
      </w:hyperlink>
      <w:r w:rsidRPr="007B2001">
        <w:t>, 330-972-5400</w:t>
      </w:r>
      <w:r>
        <w:t>.</w:t>
      </w:r>
      <w:r w:rsidR="00791B13">
        <w:t xml:space="preserve"> </w:t>
      </w:r>
      <w:hyperlink r:id="rId36" w:history="1">
        <w:r w:rsidR="00791B13" w:rsidRPr="00791B13">
          <w:rPr>
            <w:rStyle w:val="Hyperlink"/>
          </w:rPr>
          <w:t>Read more about the official University Withdrawal Policy</w:t>
        </w:r>
      </w:hyperlink>
      <w:r>
        <w:t>.</w:t>
      </w:r>
    </w:p>
    <w:p w14:paraId="69805511" w14:textId="77777777" w:rsidR="00A12365" w:rsidRPr="007B2001" w:rsidRDefault="00A12365" w:rsidP="00B877D7">
      <w:pPr>
        <w:pStyle w:val="Heading3"/>
      </w:pPr>
      <w:r w:rsidRPr="007B2001">
        <w:t>Incompletes</w:t>
      </w:r>
    </w:p>
    <w:p w14:paraId="7B4C59AB" w14:textId="77777777" w:rsidR="00A12365" w:rsidRDefault="00A12365" w:rsidP="004973A2">
      <w:pPr>
        <w:pStyle w:val="BodyText"/>
      </w:pPr>
      <w:r w:rsidRPr="007B2001">
        <w:t xml:space="preserve">Incompletes indicate that the student has completed passing work but that some part of the work is, for good and acceptable reason, not complete at the end of the term. Failure to make up the omitted work satisfactorily by the end of the following term, not including summer sessions, converts the "I" to an "F." When the work is satisfactorily completed within the allotted time the "I" is converted to the grade that the student has earned. </w:t>
      </w:r>
    </w:p>
    <w:p w14:paraId="3B18F5EC" w14:textId="77777777" w:rsidR="00364AA6" w:rsidRDefault="00364AA6" w:rsidP="004973A2">
      <w:pPr>
        <w:pStyle w:val="Heading1"/>
        <w:jc w:val="center"/>
      </w:pPr>
      <w:r>
        <w:t>Course Calendar / Topic Breakdown</w:t>
      </w:r>
    </w:p>
    <w:p w14:paraId="479F41DD" w14:textId="77777777" w:rsidR="0084299F" w:rsidRDefault="0084299F" w:rsidP="00364AA6">
      <w:pPr>
        <w:rPr>
          <w:i/>
        </w:rPr>
      </w:pPr>
    </w:p>
    <w:p w14:paraId="43AEA10A" w14:textId="148B65EA" w:rsidR="00364AA6" w:rsidRDefault="00364AA6" w:rsidP="004973A2">
      <w:pPr>
        <w:pStyle w:val="BodyText"/>
      </w:pPr>
      <w:r>
        <w:lastRenderedPageBreak/>
        <w:t xml:space="preserve">It is very helpful for your students to have a breakdown of how your topics are going to be covered. Whether you like to teach your course on a weekly basis, </w:t>
      </w:r>
      <w:r w:rsidR="00940D1C">
        <w:t>by module, by</w:t>
      </w:r>
      <w:r w:rsidR="0028491A">
        <w:t xml:space="preserve"> unit, by chapter, or topic… detailing out what is required in a clear and concise way will help ensure that your students stay on track. </w:t>
      </w:r>
      <w:r w:rsidR="005E2EB7">
        <w:t xml:space="preserve">This is also a great opportunity to show your students how your topics / assignments align to the course learning objectives. </w:t>
      </w:r>
      <w:r w:rsidR="00745173">
        <w:t>Brightspace</w:t>
      </w:r>
      <w:r w:rsidR="0028491A">
        <w:t xml:space="preserve"> can utilize something called “Release Conditions” to unlock content for students automatically. These conditions could be anything from a calendar date to a minimum achievement score. For example, a student must pass the Week 1 Quiz with at least a 70% before they can see Week 2. Ask DDS to assist you with this setup if you’re interested.</w:t>
      </w:r>
    </w:p>
    <w:p w14:paraId="1D64C9BD" w14:textId="77777777" w:rsidR="005C2D57" w:rsidRDefault="005C2D57" w:rsidP="004973A2">
      <w:pPr>
        <w:pStyle w:val="BodyText"/>
      </w:pPr>
    </w:p>
    <w:p w14:paraId="3E9C079D" w14:textId="77777777" w:rsidR="005C2D57" w:rsidRPr="009200CE" w:rsidRDefault="00B91483" w:rsidP="004973A2">
      <w:pPr>
        <w:pStyle w:val="BodyText"/>
        <w:rPr>
          <w:i/>
        </w:rPr>
      </w:pPr>
      <w:r w:rsidRPr="009200CE">
        <w:rPr>
          <w:i/>
        </w:rPr>
        <w:t>[</w:t>
      </w:r>
      <w:r w:rsidR="005C2D57" w:rsidRPr="009200CE">
        <w:rPr>
          <w:i/>
        </w:rPr>
        <w:t>If you are submitting this syllabus as a part of a Curriculum Proposal, this particular Course Calendar / Outline must be submitted in a separate document. Copy / Paste this</w:t>
      </w:r>
      <w:r w:rsidR="007F5E29" w:rsidRPr="009200CE">
        <w:rPr>
          <w:i/>
        </w:rPr>
        <w:t xml:space="preserve"> section</w:t>
      </w:r>
      <w:r w:rsidR="005C2D57" w:rsidRPr="009200CE">
        <w:rPr>
          <w:i/>
        </w:rPr>
        <w:t xml:space="preserve"> into a separate document when you are ready to submit your proposal.</w:t>
      </w:r>
      <w:r w:rsidRPr="009200CE">
        <w:rPr>
          <w:i/>
        </w:rPr>
        <w:t>]</w:t>
      </w:r>
    </w:p>
    <w:p w14:paraId="02DCF578" w14:textId="77777777" w:rsidR="0028491A" w:rsidRDefault="0028491A" w:rsidP="00364AA6">
      <w:pPr>
        <w:rPr>
          <w:i/>
        </w:rPr>
      </w:pPr>
    </w:p>
    <w:tbl>
      <w:tblPr>
        <w:tblStyle w:val="TableGrid"/>
        <w:tblW w:w="9824" w:type="dxa"/>
        <w:tblLook w:val="04A0" w:firstRow="1" w:lastRow="0" w:firstColumn="1" w:lastColumn="0" w:noHBand="0" w:noVBand="1"/>
      </w:tblPr>
      <w:tblGrid>
        <w:gridCol w:w="918"/>
        <w:gridCol w:w="4230"/>
        <w:gridCol w:w="4676"/>
      </w:tblGrid>
      <w:tr w:rsidR="0028491A" w14:paraId="1976281B" w14:textId="77777777" w:rsidTr="00B877D7">
        <w:trPr>
          <w:trHeight w:val="323"/>
          <w:tblHeader/>
        </w:trPr>
        <w:tc>
          <w:tcPr>
            <w:tcW w:w="918" w:type="dxa"/>
            <w:vAlign w:val="center"/>
          </w:tcPr>
          <w:p w14:paraId="71C1B17E" w14:textId="77777777" w:rsidR="0028491A" w:rsidRPr="0028491A" w:rsidRDefault="0028491A" w:rsidP="0028491A">
            <w:pPr>
              <w:jc w:val="center"/>
              <w:rPr>
                <w:b/>
              </w:rPr>
            </w:pPr>
            <w:r w:rsidRPr="0028491A">
              <w:rPr>
                <w:b/>
              </w:rPr>
              <w:t>Week / Date</w:t>
            </w:r>
          </w:p>
        </w:tc>
        <w:tc>
          <w:tcPr>
            <w:tcW w:w="4230" w:type="dxa"/>
            <w:vAlign w:val="center"/>
          </w:tcPr>
          <w:p w14:paraId="2EC311C2" w14:textId="77777777" w:rsidR="0028491A" w:rsidRPr="0028491A" w:rsidRDefault="0028491A" w:rsidP="0028491A">
            <w:pPr>
              <w:jc w:val="center"/>
              <w:rPr>
                <w:b/>
              </w:rPr>
            </w:pPr>
            <w:r w:rsidRPr="0028491A">
              <w:rPr>
                <w:b/>
              </w:rPr>
              <w:t>Topic</w:t>
            </w:r>
          </w:p>
        </w:tc>
        <w:tc>
          <w:tcPr>
            <w:tcW w:w="4676" w:type="dxa"/>
            <w:vAlign w:val="center"/>
          </w:tcPr>
          <w:p w14:paraId="0C8D07F0" w14:textId="77777777" w:rsidR="0028491A" w:rsidRPr="0028491A" w:rsidRDefault="0028491A" w:rsidP="0028491A">
            <w:pPr>
              <w:jc w:val="center"/>
              <w:rPr>
                <w:b/>
              </w:rPr>
            </w:pPr>
            <w:r w:rsidRPr="0028491A">
              <w:rPr>
                <w:b/>
              </w:rPr>
              <w:t>Assignment</w:t>
            </w:r>
            <w:r>
              <w:rPr>
                <w:b/>
              </w:rPr>
              <w:t>s</w:t>
            </w:r>
            <w:r w:rsidRPr="0028491A">
              <w:rPr>
                <w:b/>
              </w:rPr>
              <w:t xml:space="preserve"> / Readings / Tasks</w:t>
            </w:r>
          </w:p>
        </w:tc>
      </w:tr>
      <w:tr w:rsidR="0028491A" w14:paraId="32760D32" w14:textId="77777777">
        <w:trPr>
          <w:trHeight w:val="449"/>
        </w:trPr>
        <w:tc>
          <w:tcPr>
            <w:tcW w:w="918" w:type="dxa"/>
            <w:vAlign w:val="center"/>
          </w:tcPr>
          <w:p w14:paraId="64ED43D6" w14:textId="77777777" w:rsidR="0028491A" w:rsidRDefault="0028491A" w:rsidP="0028491A">
            <w:pPr>
              <w:jc w:val="center"/>
            </w:pPr>
            <w:r>
              <w:t>1</w:t>
            </w:r>
          </w:p>
        </w:tc>
        <w:tc>
          <w:tcPr>
            <w:tcW w:w="4230" w:type="dxa"/>
            <w:vAlign w:val="center"/>
          </w:tcPr>
          <w:p w14:paraId="7D505323" w14:textId="77777777" w:rsidR="0028491A" w:rsidRDefault="0028491A" w:rsidP="0028491A">
            <w:pPr>
              <w:jc w:val="center"/>
            </w:pPr>
            <w:r>
              <w:t>Introduction and Overview of the Course</w:t>
            </w:r>
          </w:p>
        </w:tc>
        <w:tc>
          <w:tcPr>
            <w:tcW w:w="4676" w:type="dxa"/>
            <w:vAlign w:val="center"/>
          </w:tcPr>
          <w:p w14:paraId="0D926339" w14:textId="77777777" w:rsidR="0028491A" w:rsidRDefault="0028491A" w:rsidP="0028491A">
            <w:pPr>
              <w:pStyle w:val="ListParagraph"/>
              <w:numPr>
                <w:ilvl w:val="0"/>
                <w:numId w:val="11"/>
              </w:numPr>
            </w:pPr>
            <w:r>
              <w:t>Read Chapters 1 through 3</w:t>
            </w:r>
          </w:p>
          <w:p w14:paraId="43F53EC6" w14:textId="77777777" w:rsidR="0028491A" w:rsidRDefault="0028491A" w:rsidP="0028491A">
            <w:pPr>
              <w:pStyle w:val="ListParagraph"/>
              <w:numPr>
                <w:ilvl w:val="0"/>
                <w:numId w:val="11"/>
              </w:numPr>
            </w:pPr>
            <w:r>
              <w:t>Complete Learning Activity #1</w:t>
            </w:r>
          </w:p>
        </w:tc>
      </w:tr>
      <w:tr w:rsidR="0028491A" w14:paraId="0C3948DA" w14:textId="77777777">
        <w:trPr>
          <w:trHeight w:val="908"/>
        </w:trPr>
        <w:tc>
          <w:tcPr>
            <w:tcW w:w="918" w:type="dxa"/>
            <w:vAlign w:val="center"/>
          </w:tcPr>
          <w:p w14:paraId="75E4F3C7" w14:textId="77777777" w:rsidR="0028491A" w:rsidRDefault="0028491A" w:rsidP="0028491A">
            <w:pPr>
              <w:jc w:val="center"/>
            </w:pPr>
            <w:r>
              <w:t>2</w:t>
            </w:r>
          </w:p>
        </w:tc>
        <w:tc>
          <w:tcPr>
            <w:tcW w:w="4230" w:type="dxa"/>
            <w:vAlign w:val="center"/>
          </w:tcPr>
          <w:p w14:paraId="6B691778" w14:textId="77777777" w:rsidR="0028491A" w:rsidRDefault="0028491A" w:rsidP="0028491A">
            <w:pPr>
              <w:jc w:val="center"/>
            </w:pPr>
            <w:r>
              <w:t xml:space="preserve">Metacognition: </w:t>
            </w:r>
          </w:p>
          <w:p w14:paraId="39B6524D" w14:textId="77777777" w:rsidR="0028491A" w:rsidRDefault="0028491A" w:rsidP="0028491A">
            <w:pPr>
              <w:jc w:val="center"/>
            </w:pPr>
            <w:r>
              <w:t>The Science of How People Learn</w:t>
            </w:r>
          </w:p>
          <w:p w14:paraId="2280299E" w14:textId="77777777" w:rsidR="00CE4A18" w:rsidRPr="00CE4A18" w:rsidRDefault="00CE4A18" w:rsidP="0028491A">
            <w:pPr>
              <w:jc w:val="center"/>
              <w:rPr>
                <w:sz w:val="16"/>
                <w:szCs w:val="16"/>
              </w:rPr>
            </w:pPr>
            <w:r>
              <w:rPr>
                <w:sz w:val="16"/>
                <w:szCs w:val="16"/>
              </w:rPr>
              <w:t xml:space="preserve">Course </w:t>
            </w:r>
            <w:r w:rsidR="005E2EB7">
              <w:rPr>
                <w:sz w:val="16"/>
                <w:szCs w:val="16"/>
              </w:rPr>
              <w:t xml:space="preserve">Learning </w:t>
            </w:r>
            <w:r>
              <w:rPr>
                <w:sz w:val="16"/>
                <w:szCs w:val="16"/>
              </w:rPr>
              <w:t>Objective #</w:t>
            </w:r>
            <w:r w:rsidRPr="00CE4A18">
              <w:rPr>
                <w:sz w:val="16"/>
                <w:szCs w:val="16"/>
              </w:rPr>
              <w:t>1</w:t>
            </w:r>
          </w:p>
        </w:tc>
        <w:tc>
          <w:tcPr>
            <w:tcW w:w="4676" w:type="dxa"/>
            <w:vAlign w:val="center"/>
          </w:tcPr>
          <w:p w14:paraId="29C95D7A" w14:textId="77777777" w:rsidR="0028491A" w:rsidRDefault="0028491A" w:rsidP="0028491A">
            <w:pPr>
              <w:pStyle w:val="ListParagraph"/>
              <w:numPr>
                <w:ilvl w:val="0"/>
                <w:numId w:val="12"/>
              </w:numPr>
            </w:pPr>
            <w:r>
              <w:t>Read Bloom’s Taxonomy</w:t>
            </w:r>
          </w:p>
          <w:p w14:paraId="2D13EB50" w14:textId="77777777" w:rsidR="0028491A" w:rsidRDefault="0028491A" w:rsidP="0028491A">
            <w:pPr>
              <w:pStyle w:val="ListParagraph"/>
              <w:numPr>
                <w:ilvl w:val="0"/>
                <w:numId w:val="12"/>
              </w:numPr>
            </w:pPr>
            <w:r>
              <w:t>Watch YouTube video on Learning Styles</w:t>
            </w:r>
          </w:p>
          <w:p w14:paraId="7037154E" w14:textId="77777777" w:rsidR="0028491A" w:rsidRDefault="0028491A" w:rsidP="0028491A">
            <w:pPr>
              <w:pStyle w:val="ListParagraph"/>
              <w:numPr>
                <w:ilvl w:val="0"/>
                <w:numId w:val="12"/>
              </w:numPr>
            </w:pPr>
            <w:r>
              <w:t>Complete Quiz #1</w:t>
            </w:r>
          </w:p>
        </w:tc>
      </w:tr>
      <w:tr w:rsidR="0028491A" w14:paraId="61C7D8F3" w14:textId="77777777" w:rsidTr="00600730">
        <w:trPr>
          <w:trHeight w:val="1178"/>
        </w:trPr>
        <w:tc>
          <w:tcPr>
            <w:tcW w:w="918" w:type="dxa"/>
            <w:vAlign w:val="center"/>
          </w:tcPr>
          <w:p w14:paraId="0CAC7BE3" w14:textId="77777777" w:rsidR="0028491A" w:rsidRDefault="0028491A" w:rsidP="0028491A">
            <w:pPr>
              <w:jc w:val="center"/>
            </w:pPr>
            <w:r>
              <w:t>3</w:t>
            </w:r>
          </w:p>
        </w:tc>
        <w:tc>
          <w:tcPr>
            <w:tcW w:w="4230" w:type="dxa"/>
            <w:vAlign w:val="center"/>
          </w:tcPr>
          <w:p w14:paraId="501958C7" w14:textId="77777777" w:rsidR="0028491A" w:rsidRDefault="0028491A" w:rsidP="0028491A">
            <w:pPr>
              <w:jc w:val="center"/>
            </w:pPr>
            <w:r>
              <w:t>Creating a Learning Centered Syllabus</w:t>
            </w:r>
          </w:p>
          <w:p w14:paraId="776FB5AA" w14:textId="77777777" w:rsidR="00CE4A18" w:rsidRDefault="00CE4A18" w:rsidP="0028491A">
            <w:pPr>
              <w:jc w:val="center"/>
            </w:pPr>
            <w:r>
              <w:rPr>
                <w:sz w:val="16"/>
                <w:szCs w:val="16"/>
              </w:rPr>
              <w:t xml:space="preserve">Course </w:t>
            </w:r>
            <w:r w:rsidR="005E2EB7">
              <w:rPr>
                <w:sz w:val="16"/>
                <w:szCs w:val="16"/>
              </w:rPr>
              <w:t xml:space="preserve">Learning </w:t>
            </w:r>
            <w:r>
              <w:rPr>
                <w:sz w:val="16"/>
                <w:szCs w:val="16"/>
              </w:rPr>
              <w:t>Objective #2 &amp; #3</w:t>
            </w:r>
          </w:p>
        </w:tc>
        <w:tc>
          <w:tcPr>
            <w:tcW w:w="4676" w:type="dxa"/>
            <w:vAlign w:val="center"/>
          </w:tcPr>
          <w:p w14:paraId="13991FC4" w14:textId="77777777" w:rsidR="0028491A" w:rsidRDefault="0028491A" w:rsidP="0028491A">
            <w:pPr>
              <w:pStyle w:val="ListParagraph"/>
              <w:numPr>
                <w:ilvl w:val="0"/>
                <w:numId w:val="13"/>
              </w:numPr>
            </w:pPr>
            <w:r>
              <w:t>Respond to Discussion #1</w:t>
            </w:r>
          </w:p>
          <w:p w14:paraId="74644FFB" w14:textId="77777777" w:rsidR="0028491A" w:rsidRDefault="0028491A" w:rsidP="0028491A">
            <w:pPr>
              <w:pStyle w:val="ListParagraph"/>
              <w:numPr>
                <w:ilvl w:val="0"/>
                <w:numId w:val="13"/>
              </w:numPr>
            </w:pPr>
            <w:r>
              <w:t>Meet with your group and decide on topic</w:t>
            </w:r>
          </w:p>
          <w:p w14:paraId="475D4FB6" w14:textId="77777777" w:rsidR="0028491A" w:rsidRDefault="0028491A" w:rsidP="0028491A">
            <w:pPr>
              <w:pStyle w:val="ListParagraph"/>
              <w:numPr>
                <w:ilvl w:val="0"/>
                <w:numId w:val="13"/>
              </w:numPr>
            </w:pPr>
            <w:r>
              <w:t>Read Chapters 4 and 5 and respond to discussion questions.</w:t>
            </w:r>
          </w:p>
        </w:tc>
      </w:tr>
      <w:tr w:rsidR="0028491A" w14:paraId="25E9F856" w14:textId="77777777">
        <w:trPr>
          <w:trHeight w:val="1157"/>
        </w:trPr>
        <w:tc>
          <w:tcPr>
            <w:tcW w:w="918" w:type="dxa"/>
            <w:vAlign w:val="center"/>
          </w:tcPr>
          <w:p w14:paraId="4ADAC854" w14:textId="77777777" w:rsidR="0028491A" w:rsidRDefault="0028491A" w:rsidP="0028491A">
            <w:pPr>
              <w:jc w:val="center"/>
            </w:pPr>
            <w:r>
              <w:t>4</w:t>
            </w:r>
          </w:p>
        </w:tc>
        <w:tc>
          <w:tcPr>
            <w:tcW w:w="4230" w:type="dxa"/>
            <w:vAlign w:val="center"/>
          </w:tcPr>
          <w:p w14:paraId="4644277D" w14:textId="77777777" w:rsidR="0028491A" w:rsidRDefault="00925B1F" w:rsidP="0028491A">
            <w:pPr>
              <w:jc w:val="center"/>
            </w:pPr>
            <w:r>
              <w:t>Gamification:</w:t>
            </w:r>
          </w:p>
          <w:p w14:paraId="3FABD29B" w14:textId="77777777" w:rsidR="00925B1F" w:rsidRDefault="00925B1F" w:rsidP="0028491A">
            <w:pPr>
              <w:jc w:val="center"/>
            </w:pPr>
            <w:r>
              <w:t>Increasing Student Engagement</w:t>
            </w:r>
          </w:p>
          <w:p w14:paraId="3DBB693D" w14:textId="77777777" w:rsidR="00CE4A18" w:rsidRDefault="00CE4A18" w:rsidP="0028491A">
            <w:pPr>
              <w:jc w:val="center"/>
            </w:pPr>
            <w:r>
              <w:rPr>
                <w:sz w:val="16"/>
                <w:szCs w:val="16"/>
              </w:rPr>
              <w:t xml:space="preserve">Course </w:t>
            </w:r>
            <w:r w:rsidR="005E2EB7">
              <w:rPr>
                <w:sz w:val="16"/>
                <w:szCs w:val="16"/>
              </w:rPr>
              <w:t xml:space="preserve">Learning </w:t>
            </w:r>
            <w:r>
              <w:rPr>
                <w:sz w:val="16"/>
                <w:szCs w:val="16"/>
              </w:rPr>
              <w:t>Objective #</w:t>
            </w:r>
            <w:r w:rsidRPr="00CE4A18">
              <w:rPr>
                <w:sz w:val="16"/>
                <w:szCs w:val="16"/>
              </w:rPr>
              <w:t>1</w:t>
            </w:r>
          </w:p>
        </w:tc>
        <w:tc>
          <w:tcPr>
            <w:tcW w:w="4676" w:type="dxa"/>
            <w:vAlign w:val="center"/>
          </w:tcPr>
          <w:p w14:paraId="59C11656" w14:textId="77777777" w:rsidR="0028491A" w:rsidRDefault="00925B1F" w:rsidP="00925B1F">
            <w:pPr>
              <w:pStyle w:val="ListParagraph"/>
              <w:numPr>
                <w:ilvl w:val="0"/>
                <w:numId w:val="14"/>
              </w:numPr>
            </w:pPr>
            <w:r>
              <w:t>Read Article on Gamifying the Classroom</w:t>
            </w:r>
          </w:p>
          <w:p w14:paraId="5F82BE87" w14:textId="5B95AC1A" w:rsidR="00925B1F" w:rsidRDefault="00600730" w:rsidP="00925B1F">
            <w:pPr>
              <w:pStyle w:val="ListParagraph"/>
              <w:numPr>
                <w:ilvl w:val="0"/>
                <w:numId w:val="14"/>
              </w:numPr>
            </w:pPr>
            <w:r>
              <w:t>Submit Paper #1 to the Assignments</w:t>
            </w:r>
          </w:p>
          <w:p w14:paraId="35D4205A" w14:textId="77777777" w:rsidR="00925B1F" w:rsidRDefault="00925B1F" w:rsidP="00925B1F">
            <w:pPr>
              <w:pStyle w:val="ListParagraph"/>
              <w:numPr>
                <w:ilvl w:val="0"/>
                <w:numId w:val="14"/>
              </w:numPr>
            </w:pPr>
            <w:r>
              <w:t>Complete Quiz #2</w:t>
            </w:r>
          </w:p>
        </w:tc>
      </w:tr>
      <w:tr w:rsidR="0028491A" w14:paraId="438BD39A" w14:textId="77777777">
        <w:trPr>
          <w:trHeight w:val="1232"/>
        </w:trPr>
        <w:tc>
          <w:tcPr>
            <w:tcW w:w="918" w:type="dxa"/>
            <w:vAlign w:val="center"/>
          </w:tcPr>
          <w:p w14:paraId="1BE8B457" w14:textId="77777777" w:rsidR="0028491A" w:rsidRDefault="0028491A" w:rsidP="0028491A">
            <w:pPr>
              <w:jc w:val="center"/>
            </w:pPr>
            <w:r>
              <w:t>5</w:t>
            </w:r>
          </w:p>
        </w:tc>
        <w:tc>
          <w:tcPr>
            <w:tcW w:w="4230" w:type="dxa"/>
            <w:vAlign w:val="center"/>
          </w:tcPr>
          <w:p w14:paraId="495B30D1" w14:textId="77777777" w:rsidR="00925B1F" w:rsidRDefault="00925B1F" w:rsidP="00925B1F">
            <w:pPr>
              <w:jc w:val="center"/>
            </w:pPr>
            <w:r>
              <w:t>Edutainment:</w:t>
            </w:r>
          </w:p>
          <w:p w14:paraId="4A6C9924" w14:textId="77777777" w:rsidR="00925B1F" w:rsidRDefault="00925B1F" w:rsidP="00925B1F">
            <w:pPr>
              <w:jc w:val="center"/>
            </w:pPr>
            <w:r>
              <w:t>Addressing various learning styles</w:t>
            </w:r>
          </w:p>
          <w:p w14:paraId="433BE467" w14:textId="77777777" w:rsidR="00CE4A18" w:rsidRDefault="00CE4A18" w:rsidP="00925B1F">
            <w:pPr>
              <w:jc w:val="center"/>
            </w:pPr>
            <w:r>
              <w:rPr>
                <w:sz w:val="16"/>
                <w:szCs w:val="16"/>
              </w:rPr>
              <w:t xml:space="preserve">Course </w:t>
            </w:r>
            <w:r w:rsidR="005E2EB7">
              <w:rPr>
                <w:sz w:val="16"/>
                <w:szCs w:val="16"/>
              </w:rPr>
              <w:t xml:space="preserve">Learning </w:t>
            </w:r>
            <w:r>
              <w:rPr>
                <w:sz w:val="16"/>
                <w:szCs w:val="16"/>
              </w:rPr>
              <w:t>Objective #3</w:t>
            </w:r>
          </w:p>
        </w:tc>
        <w:tc>
          <w:tcPr>
            <w:tcW w:w="4676" w:type="dxa"/>
            <w:vAlign w:val="center"/>
          </w:tcPr>
          <w:p w14:paraId="6BB61397" w14:textId="77777777" w:rsidR="0028491A" w:rsidRDefault="00925B1F" w:rsidP="00925B1F">
            <w:pPr>
              <w:pStyle w:val="ListParagraph"/>
              <w:numPr>
                <w:ilvl w:val="0"/>
                <w:numId w:val="15"/>
              </w:numPr>
            </w:pPr>
            <w:r>
              <w:t>Review for Midterm Exam</w:t>
            </w:r>
          </w:p>
          <w:p w14:paraId="431A6F55" w14:textId="77777777" w:rsidR="00925B1F" w:rsidRDefault="00925B1F" w:rsidP="00925B1F">
            <w:pPr>
              <w:pStyle w:val="ListParagraph"/>
              <w:numPr>
                <w:ilvl w:val="0"/>
                <w:numId w:val="15"/>
              </w:numPr>
            </w:pPr>
            <w:r>
              <w:t>Read Chapters 6 through 8</w:t>
            </w:r>
          </w:p>
          <w:p w14:paraId="682DE3DF" w14:textId="77777777" w:rsidR="00925B1F" w:rsidRDefault="00925B1F" w:rsidP="00925B1F">
            <w:pPr>
              <w:pStyle w:val="ListParagraph"/>
              <w:numPr>
                <w:ilvl w:val="0"/>
                <w:numId w:val="15"/>
              </w:numPr>
            </w:pPr>
            <w:r>
              <w:t>Respond to Discussion #2</w:t>
            </w:r>
          </w:p>
        </w:tc>
      </w:tr>
      <w:tr w:rsidR="00925B1F" w14:paraId="327CAF1D" w14:textId="77777777">
        <w:trPr>
          <w:trHeight w:val="1232"/>
        </w:trPr>
        <w:tc>
          <w:tcPr>
            <w:tcW w:w="918" w:type="dxa"/>
            <w:vAlign w:val="center"/>
          </w:tcPr>
          <w:p w14:paraId="6641A2DE" w14:textId="77777777" w:rsidR="00925B1F" w:rsidRDefault="00925B1F" w:rsidP="0028491A">
            <w:pPr>
              <w:jc w:val="center"/>
            </w:pPr>
            <w:r>
              <w:t>6</w:t>
            </w:r>
          </w:p>
        </w:tc>
        <w:tc>
          <w:tcPr>
            <w:tcW w:w="4230" w:type="dxa"/>
            <w:vAlign w:val="center"/>
          </w:tcPr>
          <w:p w14:paraId="7F121C60" w14:textId="77777777" w:rsidR="00925B1F" w:rsidRDefault="00925B1F" w:rsidP="00925B1F">
            <w:pPr>
              <w:jc w:val="center"/>
            </w:pPr>
            <w:r>
              <w:t>Midterm Exam</w:t>
            </w:r>
          </w:p>
          <w:p w14:paraId="74D78722" w14:textId="77777777" w:rsidR="00CE4A18" w:rsidRDefault="00CE4A18" w:rsidP="00925B1F">
            <w:pPr>
              <w:jc w:val="center"/>
            </w:pPr>
            <w:r>
              <w:rPr>
                <w:sz w:val="16"/>
                <w:szCs w:val="16"/>
              </w:rPr>
              <w:t xml:space="preserve">Course </w:t>
            </w:r>
            <w:r w:rsidR="005E2EB7">
              <w:rPr>
                <w:sz w:val="16"/>
                <w:szCs w:val="16"/>
              </w:rPr>
              <w:t xml:space="preserve">Learning </w:t>
            </w:r>
            <w:r>
              <w:rPr>
                <w:sz w:val="16"/>
                <w:szCs w:val="16"/>
              </w:rPr>
              <w:t>Objective #2</w:t>
            </w:r>
          </w:p>
        </w:tc>
        <w:tc>
          <w:tcPr>
            <w:tcW w:w="4676" w:type="dxa"/>
            <w:vAlign w:val="center"/>
          </w:tcPr>
          <w:p w14:paraId="0B6811B9" w14:textId="77777777" w:rsidR="00925B1F" w:rsidRDefault="00925B1F" w:rsidP="00925B1F">
            <w:pPr>
              <w:pStyle w:val="ListParagraph"/>
              <w:numPr>
                <w:ilvl w:val="0"/>
                <w:numId w:val="16"/>
              </w:numPr>
            </w:pPr>
            <w:r>
              <w:t xml:space="preserve">Access and Complete Midterm exam online. Must complete and submit the midterm </w:t>
            </w:r>
            <w:r w:rsidRPr="00925B1F">
              <w:rPr>
                <w:b/>
              </w:rPr>
              <w:t>BEFORE 5:00PM</w:t>
            </w:r>
            <w:r>
              <w:t xml:space="preserve"> on Friday.</w:t>
            </w:r>
          </w:p>
        </w:tc>
      </w:tr>
    </w:tbl>
    <w:p w14:paraId="7456BB42" w14:textId="77777777" w:rsidR="0028491A" w:rsidRPr="0028491A" w:rsidRDefault="0028491A" w:rsidP="00364AA6"/>
    <w:p w14:paraId="3E5AB702" w14:textId="77777777" w:rsidR="0028491A" w:rsidRDefault="0028491A" w:rsidP="00364AA6">
      <w:pPr>
        <w:rPr>
          <w:i/>
        </w:rPr>
      </w:pPr>
    </w:p>
    <w:p w14:paraId="392B8E16" w14:textId="77777777" w:rsidR="00925B1F" w:rsidRPr="004973A2" w:rsidRDefault="00934CFB" w:rsidP="004973A2">
      <w:pPr>
        <w:pStyle w:val="BodyText"/>
        <w:rPr>
          <w:i/>
        </w:rPr>
      </w:pPr>
      <w:r w:rsidRPr="004973A2">
        <w:rPr>
          <w:i/>
        </w:rPr>
        <w:t>[</w:t>
      </w:r>
      <w:r w:rsidR="00925B1F" w:rsidRPr="004973A2">
        <w:rPr>
          <w:i/>
        </w:rPr>
        <w:t>It is also recommended that you tell students that dates / topics may be subject to change due to class cancellations / delays. Example:</w:t>
      </w:r>
    </w:p>
    <w:p w14:paraId="56F6AAF9" w14:textId="77777777" w:rsidR="00925B1F" w:rsidRPr="004973A2" w:rsidRDefault="00925B1F" w:rsidP="004973A2">
      <w:pPr>
        <w:pStyle w:val="BodyText"/>
        <w:rPr>
          <w:i/>
        </w:rPr>
      </w:pPr>
    </w:p>
    <w:p w14:paraId="5B7B3627" w14:textId="46A6D387" w:rsidR="00C83F41" w:rsidRDefault="00925B1F" w:rsidP="004973A2">
      <w:pPr>
        <w:pStyle w:val="BodyText"/>
      </w:pPr>
      <w:r w:rsidRPr="004973A2">
        <w:rPr>
          <w:i/>
          <w:u w:val="single"/>
        </w:rPr>
        <w:lastRenderedPageBreak/>
        <w:t>Note</w:t>
      </w:r>
      <w:r w:rsidRPr="004973A2">
        <w:rPr>
          <w:i/>
        </w:rPr>
        <w:t>: The above schedule is intended to serve as a general outline and it is subject to change. Topics are tentative and may need to be modified during the semester. Homework and Project Assignments, Quizzes and Test dates will be announced in advance.</w:t>
      </w:r>
      <w:r w:rsidR="009200CE">
        <w:rPr>
          <w:i/>
        </w:rPr>
        <w:t>]</w:t>
      </w:r>
      <w:r>
        <w:t xml:space="preserve"> </w:t>
      </w:r>
    </w:p>
    <w:p w14:paraId="09D1904C" w14:textId="77777777" w:rsidR="00403E37" w:rsidRDefault="00403E37">
      <w:pPr>
        <w:spacing w:after="200" w:line="276" w:lineRule="auto"/>
        <w:rPr>
          <w:rFonts w:asciiTheme="majorHAnsi" w:eastAsiaTheme="majorEastAsia" w:hAnsiTheme="majorHAnsi" w:cstheme="majorBidi"/>
          <w:b/>
          <w:bCs/>
          <w:color w:val="365F91" w:themeColor="accent1" w:themeShade="BF"/>
          <w:sz w:val="28"/>
          <w:szCs w:val="28"/>
        </w:rPr>
      </w:pPr>
      <w:r>
        <w:br w:type="page"/>
      </w:r>
    </w:p>
    <w:p w14:paraId="20D94D03" w14:textId="0F56A3AB" w:rsidR="00C83F41" w:rsidRDefault="00C83F41" w:rsidP="00C83F41">
      <w:pPr>
        <w:pStyle w:val="Heading1"/>
        <w:jc w:val="center"/>
      </w:pPr>
      <w:r>
        <w:lastRenderedPageBreak/>
        <w:t>Course Bibliography</w:t>
      </w:r>
    </w:p>
    <w:p w14:paraId="4B6C3392" w14:textId="77777777" w:rsidR="00C83F41" w:rsidRDefault="00C83F41" w:rsidP="00C83F41">
      <w:pPr>
        <w:rPr>
          <w:i/>
        </w:rPr>
      </w:pPr>
    </w:p>
    <w:p w14:paraId="7001B0A7" w14:textId="4447C444" w:rsidR="00C83F41" w:rsidRPr="00C83F41" w:rsidRDefault="00C83F41" w:rsidP="00C83F41">
      <w:pPr>
        <w:pStyle w:val="BodyText"/>
        <w:rPr>
          <w:i/>
        </w:rPr>
      </w:pPr>
      <w:r>
        <w:rPr>
          <w:i/>
        </w:rPr>
        <w:t>[In certain colleges, the B</w:t>
      </w:r>
      <w:r w:rsidRPr="00C83F41">
        <w:rPr>
          <w:i/>
        </w:rPr>
        <w:t xml:space="preserve">ibliography </w:t>
      </w:r>
      <w:r>
        <w:rPr>
          <w:i/>
        </w:rPr>
        <w:t>is</w:t>
      </w:r>
      <w:r w:rsidRPr="00C83F41">
        <w:rPr>
          <w:i/>
        </w:rPr>
        <w:t xml:space="preserve"> almost always a part of the syllabus. However, it is more for academic evaluation of the course content (why specific topics are taught within the course) and justification of the strategies being used (why are you using reflective learning, group work, discussion, etc.).  Students would not be expected to read the source documents found here, but certainly could if they desired to do so. </w:t>
      </w:r>
      <w:r>
        <w:rPr>
          <w:i/>
        </w:rPr>
        <w:t xml:space="preserve"> </w:t>
      </w:r>
      <w:r w:rsidRPr="00C83F41">
        <w:rPr>
          <w:i/>
        </w:rPr>
        <w:t xml:space="preserve">For example, if </w:t>
      </w:r>
      <w:r>
        <w:rPr>
          <w:i/>
        </w:rPr>
        <w:t>you</w:t>
      </w:r>
      <w:r w:rsidRPr="00C83F41">
        <w:rPr>
          <w:i/>
        </w:rPr>
        <w:t xml:space="preserve"> we</w:t>
      </w:r>
      <w:r>
        <w:rPr>
          <w:i/>
        </w:rPr>
        <w:t xml:space="preserve">re teaching a course on </w:t>
      </w:r>
      <w:r w:rsidRPr="00C83F41">
        <w:rPr>
          <w:i/>
        </w:rPr>
        <w:t xml:space="preserve">Instructional Design, the bibliography would include foundational readings for the what is covered in the specific course.  It could also include background information related to the various activities that are assigned in the course.  So, for example, if there were assignments for self-reflection, an article on self-reflection as an effective learning strategy might be included in the Bibliography. </w:t>
      </w:r>
    </w:p>
    <w:p w14:paraId="06DBEC7D" w14:textId="22E9160A" w:rsidR="00C83F41" w:rsidRDefault="00C83F41" w:rsidP="00C83F41">
      <w:pPr>
        <w:pStyle w:val="BodyText"/>
        <w:rPr>
          <w:i/>
        </w:rPr>
      </w:pPr>
      <w:r w:rsidRPr="00C83F41">
        <w:rPr>
          <w:i/>
        </w:rPr>
        <w:t>Syllabus bibliographies are sometimes used to verify</w:t>
      </w:r>
      <w:r>
        <w:rPr>
          <w:i/>
        </w:rPr>
        <w:t xml:space="preserve"> the</w:t>
      </w:r>
      <w:r w:rsidRPr="00C83F41">
        <w:rPr>
          <w:i/>
        </w:rPr>
        <w:t xml:space="preserve"> “foundation / scope” of a specific course when students want to transfer credits to</w:t>
      </w:r>
      <w:r>
        <w:rPr>
          <w:i/>
        </w:rPr>
        <w:t>/from</w:t>
      </w:r>
      <w:r w:rsidRPr="00C83F41">
        <w:rPr>
          <w:i/>
        </w:rPr>
        <w:t xml:space="preserve"> another institution.  The “accepting” institution may request the syllabus of the course to evaluate if the course is similar to one they offer, and therefore would recognize the credit hours.</w:t>
      </w:r>
    </w:p>
    <w:p w14:paraId="11034CD2" w14:textId="703E58FF" w:rsidR="00C83F41" w:rsidRPr="00C83F41" w:rsidRDefault="00C83F41" w:rsidP="00C83F41">
      <w:pPr>
        <w:pStyle w:val="BodyText"/>
        <w:rPr>
          <w:i/>
        </w:rPr>
      </w:pPr>
      <w:r>
        <w:rPr>
          <w:i/>
        </w:rPr>
        <w:t xml:space="preserve">Note, you should also stick with the citation style that is most common in your field. APA, MLA, </w:t>
      </w:r>
      <w:proofErr w:type="spellStart"/>
      <w:r>
        <w:rPr>
          <w:i/>
        </w:rPr>
        <w:t>etc</w:t>
      </w:r>
      <w:proofErr w:type="spellEnd"/>
      <w:r>
        <w:rPr>
          <w:i/>
        </w:rPr>
        <w:t>…]</w:t>
      </w:r>
    </w:p>
    <w:p w14:paraId="5009E926" w14:textId="7BED58F9" w:rsidR="003A4F28" w:rsidRDefault="003A4F28" w:rsidP="004973A2">
      <w:pPr>
        <w:pStyle w:val="BodyText"/>
      </w:pPr>
      <w:r>
        <w:br w:type="page"/>
      </w:r>
    </w:p>
    <w:p w14:paraId="274236B7" w14:textId="77777777" w:rsidR="003A4F28" w:rsidRDefault="003A4F28" w:rsidP="003A4F28">
      <w:pPr>
        <w:pStyle w:val="Heading1"/>
        <w:jc w:val="center"/>
      </w:pPr>
      <w:r>
        <w:lastRenderedPageBreak/>
        <w:t>Helpful Links / Resources for Instructors</w:t>
      </w:r>
    </w:p>
    <w:p w14:paraId="3239D124" w14:textId="77777777" w:rsidR="003A4F28" w:rsidRDefault="003A4F28" w:rsidP="003A4F28"/>
    <w:p w14:paraId="6F191091" w14:textId="77777777" w:rsidR="003A4F28" w:rsidRDefault="003A4F28" w:rsidP="003A4F28">
      <w:pPr>
        <w:pStyle w:val="Heading2"/>
      </w:pPr>
      <w:r>
        <w:t xml:space="preserve">Additional Resources </w:t>
      </w:r>
    </w:p>
    <w:p w14:paraId="2F9D7740" w14:textId="77777777" w:rsidR="003A4F28" w:rsidRPr="00D92380" w:rsidRDefault="003A4F28" w:rsidP="00925B1F">
      <w:pPr>
        <w:rPr>
          <w:i/>
          <w:szCs w:val="20"/>
        </w:rPr>
      </w:pPr>
    </w:p>
    <w:p w14:paraId="46F48D5E" w14:textId="77777777" w:rsidR="003A4F28" w:rsidRDefault="003A4F28" w:rsidP="003A4F28">
      <w:pPr>
        <w:rPr>
          <w:i/>
        </w:rPr>
      </w:pPr>
      <w:r>
        <w:rPr>
          <w:i/>
        </w:rPr>
        <w:t xml:space="preserve">Some suggested links include: </w:t>
      </w:r>
    </w:p>
    <w:p w14:paraId="2EE0350D" w14:textId="77777777" w:rsidR="003A4F28" w:rsidRPr="00383116" w:rsidRDefault="00A90B2D" w:rsidP="003A4F28">
      <w:pPr>
        <w:rPr>
          <w:rStyle w:val="Hyperlink"/>
        </w:rPr>
      </w:pPr>
      <w:hyperlink r:id="rId37" w:history="1">
        <w:r w:rsidR="003A4F28" w:rsidRPr="00383116">
          <w:rPr>
            <w:rStyle w:val="Hyperlink"/>
            <w:i/>
          </w:rPr>
          <w:t>Purdue Owl Online Writing Lab</w:t>
        </w:r>
      </w:hyperlink>
    </w:p>
    <w:p w14:paraId="6A600EC2" w14:textId="77777777" w:rsidR="003A4F28" w:rsidRPr="00383116" w:rsidRDefault="00A90B2D" w:rsidP="003A4F28">
      <w:pPr>
        <w:rPr>
          <w:i/>
        </w:rPr>
      </w:pPr>
      <w:hyperlink r:id="rId38" w:history="1">
        <w:r w:rsidR="003A4F28" w:rsidRPr="00383116">
          <w:rPr>
            <w:rStyle w:val="Hyperlink"/>
            <w:i/>
          </w:rPr>
          <w:t>Purdue Owl MLA Style Guide</w:t>
        </w:r>
      </w:hyperlink>
    </w:p>
    <w:p w14:paraId="02231CEB" w14:textId="77777777" w:rsidR="003A4F28" w:rsidRPr="00383116" w:rsidRDefault="00A90B2D" w:rsidP="003A4F28">
      <w:pPr>
        <w:rPr>
          <w:i/>
        </w:rPr>
      </w:pPr>
      <w:hyperlink r:id="rId39" w:history="1">
        <w:r w:rsidR="003A4F28" w:rsidRPr="00383116">
          <w:rPr>
            <w:rStyle w:val="Hyperlink"/>
            <w:i/>
          </w:rPr>
          <w:t>Purdue Owl APA Style Guide</w:t>
        </w:r>
      </w:hyperlink>
    </w:p>
    <w:p w14:paraId="18192131" w14:textId="77777777" w:rsidR="003A4F28" w:rsidRDefault="00A90B2D" w:rsidP="003A4F28">
      <w:pPr>
        <w:rPr>
          <w:i/>
        </w:rPr>
      </w:pPr>
      <w:hyperlink r:id="rId40" w:history="1">
        <w:r w:rsidR="003A4F28" w:rsidRPr="00383116">
          <w:rPr>
            <w:rStyle w:val="Hyperlink"/>
            <w:i/>
          </w:rPr>
          <w:t>Purdue Owl – Using research</w:t>
        </w:r>
      </w:hyperlink>
      <w:r w:rsidR="003A4F28" w:rsidRPr="00383116">
        <w:rPr>
          <w:i/>
        </w:rPr>
        <w:t xml:space="preserve"> </w:t>
      </w:r>
    </w:p>
    <w:p w14:paraId="171B02A9" w14:textId="77777777" w:rsidR="001A2052" w:rsidRDefault="001A2052" w:rsidP="003A4F28">
      <w:pPr>
        <w:rPr>
          <w:i/>
        </w:rPr>
      </w:pPr>
    </w:p>
    <w:p w14:paraId="0241DE2C" w14:textId="77777777" w:rsidR="001A2052" w:rsidRPr="00225389" w:rsidRDefault="00225389" w:rsidP="003A4F28">
      <w:pPr>
        <w:rPr>
          <w:i/>
        </w:rPr>
      </w:pPr>
      <w:r w:rsidRPr="00225389">
        <w:rPr>
          <w:i/>
        </w:rPr>
        <w:t xml:space="preserve">If you are requiring students to read articles that have been made available on electronic reserve (e-reserve) through our Library, you must visit this site to request the articles each semester: </w:t>
      </w:r>
    </w:p>
    <w:p w14:paraId="33F4EA1E" w14:textId="14D38D7B" w:rsidR="00225389" w:rsidRPr="00607CDB" w:rsidRDefault="00607CDB" w:rsidP="003A4F28">
      <w:pPr>
        <w:rPr>
          <w:rStyle w:val="Hyperlink"/>
        </w:rPr>
      </w:pPr>
      <w:r>
        <w:rPr>
          <w:i/>
        </w:rPr>
        <w:fldChar w:fldCharType="begin"/>
      </w:r>
      <w:r>
        <w:rPr>
          <w:i/>
        </w:rPr>
        <w:instrText xml:space="preserve"> HYPERLINK "http://bit.ly/22dHsuV" </w:instrText>
      </w:r>
      <w:r>
        <w:rPr>
          <w:i/>
        </w:rPr>
        <w:fldChar w:fldCharType="separate"/>
      </w:r>
      <w:r w:rsidRPr="00607CDB">
        <w:rPr>
          <w:rStyle w:val="Hyperlink"/>
          <w:i/>
        </w:rPr>
        <w:t>Electronic Reserves Form</w:t>
      </w:r>
    </w:p>
    <w:p w14:paraId="55C65A37" w14:textId="62AA7EE8" w:rsidR="00225389" w:rsidRPr="00225389" w:rsidRDefault="00607CDB" w:rsidP="00364AA6">
      <w:pPr>
        <w:rPr>
          <w:color w:val="0000FF" w:themeColor="hyperlink"/>
          <w:u w:val="single"/>
        </w:rPr>
      </w:pPr>
      <w:r>
        <w:rPr>
          <w:i/>
        </w:rPr>
        <w:fldChar w:fldCharType="end"/>
      </w:r>
    </w:p>
    <w:p w14:paraId="357FCE3E" w14:textId="21019719" w:rsidR="00225389" w:rsidRDefault="00225389" w:rsidP="00364AA6">
      <w:pPr>
        <w:rPr>
          <w:i/>
        </w:rPr>
      </w:pPr>
      <w:r>
        <w:rPr>
          <w:i/>
        </w:rPr>
        <w:t xml:space="preserve">A librarian role will be added to your </w:t>
      </w:r>
      <w:r w:rsidR="00745173">
        <w:rPr>
          <w:i/>
        </w:rPr>
        <w:t>Brightspace</w:t>
      </w:r>
      <w:r>
        <w:rPr>
          <w:i/>
        </w:rPr>
        <w:t xml:space="preserve"> course and they will provide all of the links required to make the articles available.</w:t>
      </w:r>
    </w:p>
    <w:p w14:paraId="0317E756" w14:textId="77777777" w:rsidR="001A2052" w:rsidRDefault="001A2052" w:rsidP="00364AA6">
      <w:pPr>
        <w:rPr>
          <w:i/>
        </w:rPr>
      </w:pPr>
    </w:p>
    <w:p w14:paraId="4712744E" w14:textId="77777777" w:rsidR="001A2052" w:rsidRDefault="001A2052" w:rsidP="00364AA6">
      <w:pPr>
        <w:rPr>
          <w:i/>
        </w:rPr>
      </w:pPr>
    </w:p>
    <w:p w14:paraId="2A04B8AB" w14:textId="77777777" w:rsidR="001A2052" w:rsidRDefault="001A2052" w:rsidP="00364AA6">
      <w:pPr>
        <w:rPr>
          <w:i/>
        </w:rPr>
      </w:pPr>
    </w:p>
    <w:p w14:paraId="122D4AEC" w14:textId="77777777" w:rsidR="001A2052" w:rsidRDefault="001A2052" w:rsidP="00364AA6">
      <w:pPr>
        <w:rPr>
          <w:i/>
        </w:rPr>
      </w:pPr>
    </w:p>
    <w:p w14:paraId="6E9FE831" w14:textId="77777777" w:rsidR="001A2052" w:rsidRDefault="001A2052" w:rsidP="001A2052">
      <w:pPr>
        <w:jc w:val="center"/>
        <w:rPr>
          <w:i/>
        </w:rPr>
      </w:pPr>
    </w:p>
    <w:p w14:paraId="079BA34E" w14:textId="77777777" w:rsidR="001A2052" w:rsidRDefault="001A2052" w:rsidP="001A2052">
      <w:pPr>
        <w:jc w:val="center"/>
        <w:rPr>
          <w:i/>
        </w:rPr>
      </w:pPr>
    </w:p>
    <w:p w14:paraId="78D4926B" w14:textId="77777777" w:rsidR="001A2052" w:rsidRDefault="001A2052" w:rsidP="001A2052">
      <w:pPr>
        <w:jc w:val="center"/>
        <w:rPr>
          <w:i/>
        </w:rPr>
      </w:pPr>
    </w:p>
    <w:p w14:paraId="0E01FDB9" w14:textId="77777777" w:rsidR="001A2052" w:rsidRDefault="001A2052" w:rsidP="001A2052">
      <w:pPr>
        <w:jc w:val="center"/>
        <w:rPr>
          <w:i/>
        </w:rPr>
      </w:pPr>
    </w:p>
    <w:p w14:paraId="7D6F5694" w14:textId="77777777" w:rsidR="001A2052" w:rsidRDefault="001A2052" w:rsidP="001A2052">
      <w:pPr>
        <w:jc w:val="center"/>
        <w:rPr>
          <w:i/>
        </w:rPr>
      </w:pPr>
    </w:p>
    <w:p w14:paraId="33596AB2" w14:textId="77777777" w:rsidR="001A2052" w:rsidRDefault="001A2052" w:rsidP="001A2052">
      <w:pPr>
        <w:jc w:val="center"/>
        <w:rPr>
          <w:i/>
        </w:rPr>
      </w:pPr>
    </w:p>
    <w:p w14:paraId="085EFD1E" w14:textId="77777777" w:rsidR="001A2052" w:rsidRDefault="001A2052" w:rsidP="001A2052">
      <w:pPr>
        <w:jc w:val="center"/>
        <w:rPr>
          <w:i/>
        </w:rPr>
      </w:pPr>
    </w:p>
    <w:p w14:paraId="3F212231" w14:textId="77777777" w:rsidR="001A2052" w:rsidRDefault="001A2052" w:rsidP="001A2052">
      <w:pPr>
        <w:jc w:val="center"/>
        <w:rPr>
          <w:i/>
        </w:rPr>
      </w:pPr>
    </w:p>
    <w:p w14:paraId="752997C6" w14:textId="77777777" w:rsidR="001A2052" w:rsidRDefault="001A2052" w:rsidP="001A2052">
      <w:pPr>
        <w:jc w:val="center"/>
        <w:rPr>
          <w:i/>
        </w:rPr>
      </w:pPr>
      <w:r>
        <w:rPr>
          <w:i/>
        </w:rPr>
        <w:t xml:space="preserve">You can delete this page. </w:t>
      </w:r>
    </w:p>
    <w:p w14:paraId="57B08F4C" w14:textId="77777777" w:rsidR="001A2052" w:rsidRPr="00364AA6" w:rsidRDefault="001A2052" w:rsidP="001A2052">
      <w:pPr>
        <w:jc w:val="center"/>
        <w:rPr>
          <w:i/>
        </w:rPr>
      </w:pPr>
      <w:r>
        <w:rPr>
          <w:i/>
        </w:rPr>
        <w:t>These are extra resources for faculty specifically.</w:t>
      </w:r>
    </w:p>
    <w:sectPr w:rsidR="001A2052" w:rsidRPr="00364AA6" w:rsidSect="0015234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9B053" w14:textId="77777777" w:rsidR="00A90B2D" w:rsidRDefault="00A90B2D" w:rsidP="00A47B46">
      <w:r>
        <w:separator/>
      </w:r>
    </w:p>
  </w:endnote>
  <w:endnote w:type="continuationSeparator" w:id="0">
    <w:p w14:paraId="48970800" w14:textId="77777777" w:rsidR="00A90B2D" w:rsidRDefault="00A90B2D" w:rsidP="00A4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8334C" w14:textId="77777777" w:rsidR="008828F8" w:rsidRDefault="008828F8" w:rsidP="001523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D4B875" w14:textId="77777777" w:rsidR="008828F8" w:rsidRDefault="008828F8" w:rsidP="00E665E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683D0" w14:textId="77777777" w:rsidR="008828F8" w:rsidRDefault="008828F8" w:rsidP="00152341">
    <w:pPr>
      <w:pStyle w:val="Footer"/>
      <w:framePr w:wrap="around" w:vAnchor="text" w:hAnchor="margin" w:xAlign="right" w:y="1"/>
      <w:ind w:right="360"/>
    </w:pPr>
    <w:r>
      <w:rPr>
        <w:rStyle w:val="PageNumber"/>
      </w:rPr>
      <w:fldChar w:fldCharType="begin"/>
    </w:r>
    <w:r>
      <w:rPr>
        <w:rStyle w:val="PageNumber"/>
      </w:rPr>
      <w:instrText xml:space="preserve"> PAGE </w:instrText>
    </w:r>
    <w:r>
      <w:rPr>
        <w:rStyle w:val="PageNumber"/>
      </w:rPr>
      <w:fldChar w:fldCharType="separate"/>
    </w:r>
    <w:r w:rsidR="000A5864">
      <w:rPr>
        <w:rStyle w:val="PageNumber"/>
        <w:noProof/>
      </w:rPr>
      <w:t>7</w:t>
    </w:r>
    <w:r>
      <w:rPr>
        <w:rStyle w:val="PageNumber"/>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92E54" w14:textId="77777777" w:rsidR="008828F8" w:rsidRDefault="008828F8" w:rsidP="00E665E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6EB97" w14:textId="77777777" w:rsidR="00A90B2D" w:rsidRDefault="00A90B2D" w:rsidP="00A47B46">
      <w:r>
        <w:separator/>
      </w:r>
    </w:p>
  </w:footnote>
  <w:footnote w:type="continuationSeparator" w:id="0">
    <w:p w14:paraId="6DAA0299" w14:textId="77777777" w:rsidR="00A90B2D" w:rsidRDefault="00A90B2D" w:rsidP="00A47B4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7712E"/>
    <w:multiLevelType w:val="hybridMultilevel"/>
    <w:tmpl w:val="6442A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140823"/>
    <w:multiLevelType w:val="hybridMultilevel"/>
    <w:tmpl w:val="8E1659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DD0EBC"/>
    <w:multiLevelType w:val="hybridMultilevel"/>
    <w:tmpl w:val="F80C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13B75"/>
    <w:multiLevelType w:val="hybridMultilevel"/>
    <w:tmpl w:val="5B82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402BE"/>
    <w:multiLevelType w:val="multilevel"/>
    <w:tmpl w:val="E610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E91A8A"/>
    <w:multiLevelType w:val="hybridMultilevel"/>
    <w:tmpl w:val="9CF2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2456AD"/>
    <w:multiLevelType w:val="hybridMultilevel"/>
    <w:tmpl w:val="65086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91377"/>
    <w:multiLevelType w:val="hybridMultilevel"/>
    <w:tmpl w:val="CD62B1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A241BC0"/>
    <w:multiLevelType w:val="hybridMultilevel"/>
    <w:tmpl w:val="A260F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326C56"/>
    <w:multiLevelType w:val="hybridMultilevel"/>
    <w:tmpl w:val="FD401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32BDF"/>
    <w:multiLevelType w:val="hybridMultilevel"/>
    <w:tmpl w:val="740A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C21F9E"/>
    <w:multiLevelType w:val="hybridMultilevel"/>
    <w:tmpl w:val="3A66D384"/>
    <w:lvl w:ilvl="0" w:tplc="0100981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15554"/>
    <w:multiLevelType w:val="hybridMultilevel"/>
    <w:tmpl w:val="59BC1E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654CBA"/>
    <w:multiLevelType w:val="hybridMultilevel"/>
    <w:tmpl w:val="6A80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0F2A46"/>
    <w:multiLevelType w:val="hybridMultilevel"/>
    <w:tmpl w:val="08E48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CDC3CF6"/>
    <w:multiLevelType w:val="hybridMultilevel"/>
    <w:tmpl w:val="F22A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F81B49"/>
    <w:multiLevelType w:val="hybridMultilevel"/>
    <w:tmpl w:val="0582C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A96458E"/>
    <w:multiLevelType w:val="hybridMultilevel"/>
    <w:tmpl w:val="3E687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9121CF"/>
    <w:multiLevelType w:val="hybridMultilevel"/>
    <w:tmpl w:val="8B7C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57219B"/>
    <w:multiLevelType w:val="hybridMultilevel"/>
    <w:tmpl w:val="FB269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9D10DA"/>
    <w:multiLevelType w:val="hybridMultilevel"/>
    <w:tmpl w:val="78ACE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1A05A2"/>
    <w:multiLevelType w:val="multilevel"/>
    <w:tmpl w:val="9210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354F8F"/>
    <w:multiLevelType w:val="hybridMultilevel"/>
    <w:tmpl w:val="C0A0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0E657A"/>
    <w:multiLevelType w:val="hybridMultilevel"/>
    <w:tmpl w:val="A3FCA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6B36714"/>
    <w:multiLevelType w:val="hybridMultilevel"/>
    <w:tmpl w:val="645EC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706202"/>
    <w:multiLevelType w:val="hybridMultilevel"/>
    <w:tmpl w:val="67BE7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BF34B9"/>
    <w:multiLevelType w:val="hybridMultilevel"/>
    <w:tmpl w:val="CD1EA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B75519"/>
    <w:multiLevelType w:val="hybridMultilevel"/>
    <w:tmpl w:val="DDF836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E044C6D"/>
    <w:multiLevelType w:val="hybridMultilevel"/>
    <w:tmpl w:val="4B8242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FEE5A0D"/>
    <w:multiLevelType w:val="hybridMultilevel"/>
    <w:tmpl w:val="5018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4F7694"/>
    <w:multiLevelType w:val="hybridMultilevel"/>
    <w:tmpl w:val="AB8CA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3A672D0"/>
    <w:multiLevelType w:val="hybridMultilevel"/>
    <w:tmpl w:val="F04C36DC"/>
    <w:lvl w:ilvl="0" w:tplc="064E32B0">
      <w:start w:val="1"/>
      <w:numFmt w:val="bullet"/>
      <w:lvlText w:val=""/>
      <w:lvlJc w:val="left"/>
      <w:pPr>
        <w:tabs>
          <w:tab w:val="num" w:pos="720"/>
        </w:tabs>
        <w:ind w:left="720" w:hanging="360"/>
      </w:pPr>
      <w:rPr>
        <w:rFonts w:ascii="Symbol" w:hAnsi="Symbol" w:hint="default"/>
        <w:sz w:val="20"/>
      </w:rPr>
    </w:lvl>
    <w:lvl w:ilvl="1" w:tplc="CFAA2C50">
      <w:start w:val="1"/>
      <w:numFmt w:val="decimal"/>
      <w:lvlText w:val="%2."/>
      <w:lvlJc w:val="left"/>
      <w:pPr>
        <w:tabs>
          <w:tab w:val="num" w:pos="1440"/>
        </w:tabs>
        <w:ind w:left="1440" w:hanging="360"/>
      </w:pPr>
    </w:lvl>
    <w:lvl w:ilvl="2" w:tplc="50821BD6">
      <w:start w:val="1"/>
      <w:numFmt w:val="decimal"/>
      <w:lvlText w:val="%3."/>
      <w:lvlJc w:val="left"/>
      <w:pPr>
        <w:tabs>
          <w:tab w:val="num" w:pos="2160"/>
        </w:tabs>
        <w:ind w:left="2160" w:hanging="360"/>
      </w:pPr>
    </w:lvl>
    <w:lvl w:ilvl="3" w:tplc="2C3C4AD0">
      <w:start w:val="1"/>
      <w:numFmt w:val="decimal"/>
      <w:lvlText w:val="%4."/>
      <w:lvlJc w:val="left"/>
      <w:pPr>
        <w:tabs>
          <w:tab w:val="num" w:pos="2880"/>
        </w:tabs>
        <w:ind w:left="2880" w:hanging="360"/>
      </w:pPr>
    </w:lvl>
    <w:lvl w:ilvl="4" w:tplc="A23092AC">
      <w:start w:val="1"/>
      <w:numFmt w:val="decimal"/>
      <w:lvlText w:val="%5."/>
      <w:lvlJc w:val="left"/>
      <w:pPr>
        <w:tabs>
          <w:tab w:val="num" w:pos="3600"/>
        </w:tabs>
        <w:ind w:left="3600" w:hanging="360"/>
      </w:pPr>
    </w:lvl>
    <w:lvl w:ilvl="5" w:tplc="3DDA2006">
      <w:start w:val="1"/>
      <w:numFmt w:val="decimal"/>
      <w:lvlText w:val="%6."/>
      <w:lvlJc w:val="left"/>
      <w:pPr>
        <w:tabs>
          <w:tab w:val="num" w:pos="4320"/>
        </w:tabs>
        <w:ind w:left="4320" w:hanging="360"/>
      </w:pPr>
    </w:lvl>
    <w:lvl w:ilvl="6" w:tplc="03E0E8C6">
      <w:start w:val="1"/>
      <w:numFmt w:val="decimal"/>
      <w:lvlText w:val="%7."/>
      <w:lvlJc w:val="left"/>
      <w:pPr>
        <w:tabs>
          <w:tab w:val="num" w:pos="5040"/>
        </w:tabs>
        <w:ind w:left="5040" w:hanging="360"/>
      </w:pPr>
    </w:lvl>
    <w:lvl w:ilvl="7" w:tplc="A58C62F8">
      <w:start w:val="1"/>
      <w:numFmt w:val="decimal"/>
      <w:lvlText w:val="%8."/>
      <w:lvlJc w:val="left"/>
      <w:pPr>
        <w:tabs>
          <w:tab w:val="num" w:pos="5760"/>
        </w:tabs>
        <w:ind w:left="5760" w:hanging="360"/>
      </w:pPr>
    </w:lvl>
    <w:lvl w:ilvl="8" w:tplc="5A6C4C5A">
      <w:start w:val="1"/>
      <w:numFmt w:val="decimal"/>
      <w:lvlText w:val="%9."/>
      <w:lvlJc w:val="left"/>
      <w:pPr>
        <w:tabs>
          <w:tab w:val="num" w:pos="6480"/>
        </w:tabs>
        <w:ind w:left="6480" w:hanging="360"/>
      </w:pPr>
    </w:lvl>
  </w:abstractNum>
  <w:abstractNum w:abstractNumId="32">
    <w:nsid w:val="75C30BBF"/>
    <w:multiLevelType w:val="hybridMultilevel"/>
    <w:tmpl w:val="AA1C8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F5008A"/>
    <w:multiLevelType w:val="hybridMultilevel"/>
    <w:tmpl w:val="C980B1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043617"/>
    <w:multiLevelType w:val="hybridMultilevel"/>
    <w:tmpl w:val="9A403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752D6E"/>
    <w:multiLevelType w:val="hybridMultilevel"/>
    <w:tmpl w:val="22BE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7"/>
  </w:num>
  <w:num w:numId="4">
    <w:abstractNumId w:val="23"/>
  </w:num>
  <w:num w:numId="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8"/>
  </w:num>
  <w:num w:numId="8">
    <w:abstractNumId w:val="15"/>
  </w:num>
  <w:num w:numId="9">
    <w:abstractNumId w:val="29"/>
  </w:num>
  <w:num w:numId="10">
    <w:abstractNumId w:val="17"/>
  </w:num>
  <w:num w:numId="11">
    <w:abstractNumId w:val="32"/>
  </w:num>
  <w:num w:numId="12">
    <w:abstractNumId w:val="27"/>
  </w:num>
  <w:num w:numId="13">
    <w:abstractNumId w:val="8"/>
  </w:num>
  <w:num w:numId="14">
    <w:abstractNumId w:val="1"/>
  </w:num>
  <w:num w:numId="15">
    <w:abstractNumId w:val="28"/>
  </w:num>
  <w:num w:numId="16">
    <w:abstractNumId w:val="12"/>
  </w:num>
  <w:num w:numId="17">
    <w:abstractNumId w:val="0"/>
  </w:num>
  <w:num w:numId="18">
    <w:abstractNumId w:val="22"/>
  </w:num>
  <w:num w:numId="19">
    <w:abstractNumId w:val="9"/>
  </w:num>
  <w:num w:numId="20">
    <w:abstractNumId w:val="6"/>
  </w:num>
  <w:num w:numId="21">
    <w:abstractNumId w:val="16"/>
  </w:num>
  <w:num w:numId="22">
    <w:abstractNumId w:val="10"/>
  </w:num>
  <w:num w:numId="23">
    <w:abstractNumId w:val="3"/>
  </w:num>
  <w:num w:numId="24">
    <w:abstractNumId w:val="4"/>
  </w:num>
  <w:num w:numId="25">
    <w:abstractNumId w:val="19"/>
  </w:num>
  <w:num w:numId="26">
    <w:abstractNumId w:val="20"/>
  </w:num>
  <w:num w:numId="27">
    <w:abstractNumId w:val="13"/>
  </w:num>
  <w:num w:numId="28">
    <w:abstractNumId w:val="24"/>
  </w:num>
  <w:num w:numId="29">
    <w:abstractNumId w:val="21"/>
  </w:num>
  <w:num w:numId="30">
    <w:abstractNumId w:val="25"/>
  </w:num>
  <w:num w:numId="31">
    <w:abstractNumId w:val="34"/>
  </w:num>
  <w:num w:numId="32">
    <w:abstractNumId w:val="26"/>
  </w:num>
  <w:num w:numId="33">
    <w:abstractNumId w:val="35"/>
  </w:num>
  <w:num w:numId="34">
    <w:abstractNumId w:val="11"/>
  </w:num>
  <w:num w:numId="35">
    <w:abstractNumId w:val="5"/>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B9"/>
    <w:rsid w:val="00001213"/>
    <w:rsid w:val="000142BD"/>
    <w:rsid w:val="00022C6C"/>
    <w:rsid w:val="00026F62"/>
    <w:rsid w:val="00030B27"/>
    <w:rsid w:val="0004739E"/>
    <w:rsid w:val="00051EA9"/>
    <w:rsid w:val="00054621"/>
    <w:rsid w:val="00062D1E"/>
    <w:rsid w:val="000779E2"/>
    <w:rsid w:val="00092892"/>
    <w:rsid w:val="000A06F4"/>
    <w:rsid w:val="000A5864"/>
    <w:rsid w:val="000D5D4E"/>
    <w:rsid w:val="000E3ED6"/>
    <w:rsid w:val="000F5C6C"/>
    <w:rsid w:val="001051EB"/>
    <w:rsid w:val="00107A5E"/>
    <w:rsid w:val="00121FB4"/>
    <w:rsid w:val="00152341"/>
    <w:rsid w:val="001659B7"/>
    <w:rsid w:val="00175549"/>
    <w:rsid w:val="00177A43"/>
    <w:rsid w:val="001A2052"/>
    <w:rsid w:val="001A33CF"/>
    <w:rsid w:val="001A50FA"/>
    <w:rsid w:val="001B4D6B"/>
    <w:rsid w:val="001B6202"/>
    <w:rsid w:val="001B7501"/>
    <w:rsid w:val="001E020B"/>
    <w:rsid w:val="001E125D"/>
    <w:rsid w:val="001E6DCB"/>
    <w:rsid w:val="001F11F9"/>
    <w:rsid w:val="002131C1"/>
    <w:rsid w:val="002234E7"/>
    <w:rsid w:val="00225389"/>
    <w:rsid w:val="00232AF7"/>
    <w:rsid w:val="002377DB"/>
    <w:rsid w:val="00251A7D"/>
    <w:rsid w:val="00254109"/>
    <w:rsid w:val="00264C87"/>
    <w:rsid w:val="00266681"/>
    <w:rsid w:val="00267558"/>
    <w:rsid w:val="0028491A"/>
    <w:rsid w:val="002A188F"/>
    <w:rsid w:val="002A203E"/>
    <w:rsid w:val="002B57B9"/>
    <w:rsid w:val="002C0D4A"/>
    <w:rsid w:val="002D4D92"/>
    <w:rsid w:val="002E146E"/>
    <w:rsid w:val="002F0C6A"/>
    <w:rsid w:val="002F3789"/>
    <w:rsid w:val="002F6D06"/>
    <w:rsid w:val="002F7428"/>
    <w:rsid w:val="00307F03"/>
    <w:rsid w:val="00317B35"/>
    <w:rsid w:val="00321B56"/>
    <w:rsid w:val="003269F8"/>
    <w:rsid w:val="00340719"/>
    <w:rsid w:val="003515FB"/>
    <w:rsid w:val="00364AA6"/>
    <w:rsid w:val="00367563"/>
    <w:rsid w:val="00383116"/>
    <w:rsid w:val="00386866"/>
    <w:rsid w:val="00391AD9"/>
    <w:rsid w:val="00394544"/>
    <w:rsid w:val="003A4F28"/>
    <w:rsid w:val="003B00B9"/>
    <w:rsid w:val="003B1FBD"/>
    <w:rsid w:val="003B4DC7"/>
    <w:rsid w:val="003D7A16"/>
    <w:rsid w:val="003E561B"/>
    <w:rsid w:val="003F2629"/>
    <w:rsid w:val="00403E37"/>
    <w:rsid w:val="004215B7"/>
    <w:rsid w:val="00462B00"/>
    <w:rsid w:val="00470EE2"/>
    <w:rsid w:val="00474CB8"/>
    <w:rsid w:val="00482118"/>
    <w:rsid w:val="004973A2"/>
    <w:rsid w:val="004A52FE"/>
    <w:rsid w:val="004B2FF4"/>
    <w:rsid w:val="004C16B8"/>
    <w:rsid w:val="004C7B97"/>
    <w:rsid w:val="004D5FB1"/>
    <w:rsid w:val="004E2B23"/>
    <w:rsid w:val="004F04E7"/>
    <w:rsid w:val="004F44A8"/>
    <w:rsid w:val="004F63C1"/>
    <w:rsid w:val="00502ADE"/>
    <w:rsid w:val="00525BB9"/>
    <w:rsid w:val="00532EE2"/>
    <w:rsid w:val="00547CAE"/>
    <w:rsid w:val="00563D2F"/>
    <w:rsid w:val="0058398F"/>
    <w:rsid w:val="00584BE1"/>
    <w:rsid w:val="005C072B"/>
    <w:rsid w:val="005C0767"/>
    <w:rsid w:val="005C13D8"/>
    <w:rsid w:val="005C2D57"/>
    <w:rsid w:val="005D628E"/>
    <w:rsid w:val="005E2EB7"/>
    <w:rsid w:val="005F7B39"/>
    <w:rsid w:val="00600730"/>
    <w:rsid w:val="00607CDB"/>
    <w:rsid w:val="00626681"/>
    <w:rsid w:val="006320E0"/>
    <w:rsid w:val="00664D1D"/>
    <w:rsid w:val="0068696C"/>
    <w:rsid w:val="006A7DAC"/>
    <w:rsid w:val="006B71A1"/>
    <w:rsid w:val="006D4C20"/>
    <w:rsid w:val="006E71DB"/>
    <w:rsid w:val="006F169E"/>
    <w:rsid w:val="00701FF4"/>
    <w:rsid w:val="007028FE"/>
    <w:rsid w:val="00731C08"/>
    <w:rsid w:val="007366E0"/>
    <w:rsid w:val="00745173"/>
    <w:rsid w:val="00746F66"/>
    <w:rsid w:val="00772742"/>
    <w:rsid w:val="007821CF"/>
    <w:rsid w:val="0078252B"/>
    <w:rsid w:val="00791B13"/>
    <w:rsid w:val="007A2535"/>
    <w:rsid w:val="007B2001"/>
    <w:rsid w:val="007C1AB5"/>
    <w:rsid w:val="007D4AE1"/>
    <w:rsid w:val="007E5932"/>
    <w:rsid w:val="007F40DB"/>
    <w:rsid w:val="007F5E29"/>
    <w:rsid w:val="00813A39"/>
    <w:rsid w:val="00825204"/>
    <w:rsid w:val="0083288B"/>
    <w:rsid w:val="00836111"/>
    <w:rsid w:val="00836E5C"/>
    <w:rsid w:val="0084299F"/>
    <w:rsid w:val="00850CFA"/>
    <w:rsid w:val="00862133"/>
    <w:rsid w:val="00864A81"/>
    <w:rsid w:val="008828F8"/>
    <w:rsid w:val="008868AA"/>
    <w:rsid w:val="00892D97"/>
    <w:rsid w:val="00893C84"/>
    <w:rsid w:val="00897F17"/>
    <w:rsid w:val="008A2662"/>
    <w:rsid w:val="008B2E27"/>
    <w:rsid w:val="008C0CF5"/>
    <w:rsid w:val="008C1217"/>
    <w:rsid w:val="008C2231"/>
    <w:rsid w:val="008C610C"/>
    <w:rsid w:val="008D24AA"/>
    <w:rsid w:val="008F43AF"/>
    <w:rsid w:val="008F49BF"/>
    <w:rsid w:val="008F794F"/>
    <w:rsid w:val="00910FF7"/>
    <w:rsid w:val="00913333"/>
    <w:rsid w:val="00916601"/>
    <w:rsid w:val="009200CE"/>
    <w:rsid w:val="00925B1F"/>
    <w:rsid w:val="00926E5D"/>
    <w:rsid w:val="00934CFB"/>
    <w:rsid w:val="0093645A"/>
    <w:rsid w:val="00940D1C"/>
    <w:rsid w:val="009432DE"/>
    <w:rsid w:val="00951AB5"/>
    <w:rsid w:val="00967D6A"/>
    <w:rsid w:val="009912F8"/>
    <w:rsid w:val="009948AE"/>
    <w:rsid w:val="00996524"/>
    <w:rsid w:val="009A1694"/>
    <w:rsid w:val="009A3CF6"/>
    <w:rsid w:val="009C578F"/>
    <w:rsid w:val="009D221B"/>
    <w:rsid w:val="009E0ACC"/>
    <w:rsid w:val="009E3477"/>
    <w:rsid w:val="009E632A"/>
    <w:rsid w:val="00A01200"/>
    <w:rsid w:val="00A12365"/>
    <w:rsid w:val="00A24898"/>
    <w:rsid w:val="00A30D90"/>
    <w:rsid w:val="00A3260A"/>
    <w:rsid w:val="00A35C26"/>
    <w:rsid w:val="00A37D63"/>
    <w:rsid w:val="00A4492A"/>
    <w:rsid w:val="00A475A8"/>
    <w:rsid w:val="00A47B46"/>
    <w:rsid w:val="00A70E42"/>
    <w:rsid w:val="00A90B2D"/>
    <w:rsid w:val="00A95893"/>
    <w:rsid w:val="00AD37C8"/>
    <w:rsid w:val="00AE668E"/>
    <w:rsid w:val="00AF0804"/>
    <w:rsid w:val="00B02374"/>
    <w:rsid w:val="00B16430"/>
    <w:rsid w:val="00B3078C"/>
    <w:rsid w:val="00B56C4E"/>
    <w:rsid w:val="00B7379F"/>
    <w:rsid w:val="00B83194"/>
    <w:rsid w:val="00B877D7"/>
    <w:rsid w:val="00B8787C"/>
    <w:rsid w:val="00B91483"/>
    <w:rsid w:val="00BB0D41"/>
    <w:rsid w:val="00BC01DD"/>
    <w:rsid w:val="00BD25FE"/>
    <w:rsid w:val="00BE05CA"/>
    <w:rsid w:val="00C06025"/>
    <w:rsid w:val="00C10621"/>
    <w:rsid w:val="00C22DF8"/>
    <w:rsid w:val="00C230C7"/>
    <w:rsid w:val="00C32BAD"/>
    <w:rsid w:val="00C35B9D"/>
    <w:rsid w:val="00C448D0"/>
    <w:rsid w:val="00C62B6B"/>
    <w:rsid w:val="00C63074"/>
    <w:rsid w:val="00C63F04"/>
    <w:rsid w:val="00C6465F"/>
    <w:rsid w:val="00C646FD"/>
    <w:rsid w:val="00C64783"/>
    <w:rsid w:val="00C80E83"/>
    <w:rsid w:val="00C8322A"/>
    <w:rsid w:val="00C83F41"/>
    <w:rsid w:val="00C87810"/>
    <w:rsid w:val="00C94945"/>
    <w:rsid w:val="00C962F5"/>
    <w:rsid w:val="00CA0AA0"/>
    <w:rsid w:val="00CB758F"/>
    <w:rsid w:val="00CC4E55"/>
    <w:rsid w:val="00CE4677"/>
    <w:rsid w:val="00CE4A18"/>
    <w:rsid w:val="00D138F4"/>
    <w:rsid w:val="00D23B79"/>
    <w:rsid w:val="00D24A93"/>
    <w:rsid w:val="00D57322"/>
    <w:rsid w:val="00D6038B"/>
    <w:rsid w:val="00D61594"/>
    <w:rsid w:val="00D61E5A"/>
    <w:rsid w:val="00D6605A"/>
    <w:rsid w:val="00D672B7"/>
    <w:rsid w:val="00D70A20"/>
    <w:rsid w:val="00D85E34"/>
    <w:rsid w:val="00D939A4"/>
    <w:rsid w:val="00DA4EB7"/>
    <w:rsid w:val="00DC2210"/>
    <w:rsid w:val="00DC67B0"/>
    <w:rsid w:val="00DD3260"/>
    <w:rsid w:val="00DE19A7"/>
    <w:rsid w:val="00DE4730"/>
    <w:rsid w:val="00DF13E0"/>
    <w:rsid w:val="00DF387E"/>
    <w:rsid w:val="00E121BE"/>
    <w:rsid w:val="00E16657"/>
    <w:rsid w:val="00E25C3B"/>
    <w:rsid w:val="00E37A58"/>
    <w:rsid w:val="00E46105"/>
    <w:rsid w:val="00E473E0"/>
    <w:rsid w:val="00E65201"/>
    <w:rsid w:val="00E665E7"/>
    <w:rsid w:val="00E7053D"/>
    <w:rsid w:val="00E7455B"/>
    <w:rsid w:val="00E74F5E"/>
    <w:rsid w:val="00E76940"/>
    <w:rsid w:val="00E811BD"/>
    <w:rsid w:val="00E94546"/>
    <w:rsid w:val="00E96844"/>
    <w:rsid w:val="00EA498F"/>
    <w:rsid w:val="00EA763A"/>
    <w:rsid w:val="00EB44DC"/>
    <w:rsid w:val="00EB462A"/>
    <w:rsid w:val="00EC4EC0"/>
    <w:rsid w:val="00EE61D5"/>
    <w:rsid w:val="00F00A3D"/>
    <w:rsid w:val="00F07D14"/>
    <w:rsid w:val="00F13F12"/>
    <w:rsid w:val="00F14A56"/>
    <w:rsid w:val="00F16E02"/>
    <w:rsid w:val="00F74A1E"/>
    <w:rsid w:val="00F85DFB"/>
    <w:rsid w:val="00FA0DE0"/>
    <w:rsid w:val="00FB2DE0"/>
    <w:rsid w:val="00FB2F87"/>
    <w:rsid w:val="00FB747D"/>
    <w:rsid w:val="00FE05A9"/>
    <w:rsid w:val="00FE605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B319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82">
    <w:lsdException w:name="Normal"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83F41"/>
    <w:pPr>
      <w:spacing w:after="0" w:line="240" w:lineRule="auto"/>
    </w:pPr>
    <w:rPr>
      <w:rFonts w:ascii="Times New Roman" w:eastAsia="Times New Roman" w:hAnsi="Times New Roman" w:cs="Times New Roman"/>
      <w:sz w:val="24"/>
      <w:szCs w:val="24"/>
      <w:lang w:eastAsia="ja-JP"/>
    </w:rPr>
  </w:style>
  <w:style w:type="paragraph" w:styleId="Heading1">
    <w:name w:val="heading 1"/>
    <w:basedOn w:val="Normal"/>
    <w:next w:val="Normal"/>
    <w:link w:val="Heading1Char"/>
    <w:uiPriority w:val="9"/>
    <w:qFormat/>
    <w:rsid w:val="00A47B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7B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7A5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32E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B46"/>
    <w:pPr>
      <w:tabs>
        <w:tab w:val="center" w:pos="4680"/>
        <w:tab w:val="right" w:pos="9360"/>
      </w:tabs>
    </w:pPr>
  </w:style>
  <w:style w:type="character" w:customStyle="1" w:styleId="HeaderChar">
    <w:name w:val="Header Char"/>
    <w:basedOn w:val="DefaultParagraphFont"/>
    <w:link w:val="Header"/>
    <w:uiPriority w:val="99"/>
    <w:rsid w:val="00A47B46"/>
  </w:style>
  <w:style w:type="paragraph" w:styleId="Footer">
    <w:name w:val="footer"/>
    <w:basedOn w:val="Normal"/>
    <w:link w:val="FooterChar"/>
    <w:uiPriority w:val="99"/>
    <w:unhideWhenUsed/>
    <w:rsid w:val="00A47B46"/>
    <w:pPr>
      <w:tabs>
        <w:tab w:val="center" w:pos="4680"/>
        <w:tab w:val="right" w:pos="9360"/>
      </w:tabs>
    </w:pPr>
  </w:style>
  <w:style w:type="character" w:customStyle="1" w:styleId="FooterChar">
    <w:name w:val="Footer Char"/>
    <w:basedOn w:val="DefaultParagraphFont"/>
    <w:link w:val="Footer"/>
    <w:uiPriority w:val="99"/>
    <w:rsid w:val="00A47B46"/>
  </w:style>
  <w:style w:type="character" w:styleId="CommentReference">
    <w:name w:val="annotation reference"/>
    <w:basedOn w:val="DefaultParagraphFont"/>
    <w:uiPriority w:val="99"/>
    <w:semiHidden/>
    <w:unhideWhenUsed/>
    <w:rsid w:val="00A47B46"/>
    <w:rPr>
      <w:sz w:val="16"/>
      <w:szCs w:val="16"/>
    </w:rPr>
  </w:style>
  <w:style w:type="paragraph" w:styleId="CommentText">
    <w:name w:val="annotation text"/>
    <w:basedOn w:val="Normal"/>
    <w:link w:val="CommentTextChar"/>
    <w:uiPriority w:val="99"/>
    <w:semiHidden/>
    <w:unhideWhenUsed/>
    <w:rsid w:val="00A47B46"/>
    <w:rPr>
      <w:sz w:val="20"/>
      <w:szCs w:val="20"/>
    </w:rPr>
  </w:style>
  <w:style w:type="character" w:customStyle="1" w:styleId="CommentTextChar">
    <w:name w:val="Comment Text Char"/>
    <w:basedOn w:val="DefaultParagraphFont"/>
    <w:link w:val="CommentText"/>
    <w:uiPriority w:val="99"/>
    <w:semiHidden/>
    <w:rsid w:val="00A47B46"/>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A47B46"/>
    <w:rPr>
      <w:b/>
      <w:bCs/>
    </w:rPr>
  </w:style>
  <w:style w:type="character" w:customStyle="1" w:styleId="CommentSubjectChar">
    <w:name w:val="Comment Subject Char"/>
    <w:basedOn w:val="CommentTextChar"/>
    <w:link w:val="CommentSubject"/>
    <w:uiPriority w:val="99"/>
    <w:semiHidden/>
    <w:rsid w:val="00A47B46"/>
    <w:rPr>
      <w:rFonts w:ascii="Times New Roman" w:eastAsia="Times New Roman" w:hAnsi="Times New Roman" w:cs="Times New Roman"/>
      <w:b/>
      <w:bCs/>
      <w:sz w:val="20"/>
      <w:szCs w:val="20"/>
      <w:lang w:eastAsia="ja-JP"/>
    </w:rPr>
  </w:style>
  <w:style w:type="paragraph" w:styleId="BalloonText">
    <w:name w:val="Balloon Text"/>
    <w:basedOn w:val="Normal"/>
    <w:link w:val="BalloonTextChar"/>
    <w:uiPriority w:val="99"/>
    <w:semiHidden/>
    <w:unhideWhenUsed/>
    <w:rsid w:val="00A47B46"/>
    <w:rPr>
      <w:rFonts w:ascii="Tahoma" w:hAnsi="Tahoma" w:cs="Tahoma"/>
      <w:sz w:val="16"/>
      <w:szCs w:val="16"/>
    </w:rPr>
  </w:style>
  <w:style w:type="character" w:customStyle="1" w:styleId="BalloonTextChar">
    <w:name w:val="Balloon Text Char"/>
    <w:basedOn w:val="DefaultParagraphFont"/>
    <w:link w:val="BalloonText"/>
    <w:uiPriority w:val="99"/>
    <w:semiHidden/>
    <w:rsid w:val="00A47B46"/>
    <w:rPr>
      <w:rFonts w:ascii="Tahoma" w:eastAsia="Times New Roman" w:hAnsi="Tahoma" w:cs="Tahoma"/>
      <w:sz w:val="16"/>
      <w:szCs w:val="16"/>
      <w:lang w:eastAsia="ja-JP"/>
    </w:rPr>
  </w:style>
  <w:style w:type="character" w:customStyle="1" w:styleId="Heading1Char">
    <w:name w:val="Heading 1 Char"/>
    <w:basedOn w:val="DefaultParagraphFont"/>
    <w:link w:val="Heading1"/>
    <w:uiPriority w:val="9"/>
    <w:rsid w:val="00A47B46"/>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rsid w:val="00A47B46"/>
    <w:rPr>
      <w:rFonts w:asciiTheme="majorHAnsi" w:eastAsiaTheme="majorEastAsia" w:hAnsiTheme="majorHAnsi" w:cstheme="majorBidi"/>
      <w:b/>
      <w:bCs/>
      <w:color w:val="4F81BD" w:themeColor="accent1"/>
      <w:sz w:val="26"/>
      <w:szCs w:val="26"/>
      <w:lang w:eastAsia="ja-JP"/>
    </w:rPr>
  </w:style>
  <w:style w:type="paragraph" w:styleId="TOCHeading">
    <w:name w:val="TOC Heading"/>
    <w:basedOn w:val="Heading1"/>
    <w:next w:val="Normal"/>
    <w:uiPriority w:val="39"/>
    <w:semiHidden/>
    <w:unhideWhenUsed/>
    <w:qFormat/>
    <w:rsid w:val="00A47B46"/>
    <w:pPr>
      <w:spacing w:line="276" w:lineRule="auto"/>
      <w:outlineLvl w:val="9"/>
    </w:pPr>
  </w:style>
  <w:style w:type="paragraph" w:styleId="TOC1">
    <w:name w:val="toc 1"/>
    <w:basedOn w:val="Normal"/>
    <w:next w:val="Normal"/>
    <w:autoRedefine/>
    <w:uiPriority w:val="39"/>
    <w:unhideWhenUsed/>
    <w:rsid w:val="00A47B46"/>
    <w:pPr>
      <w:spacing w:after="100"/>
    </w:pPr>
  </w:style>
  <w:style w:type="paragraph" w:styleId="TOC2">
    <w:name w:val="toc 2"/>
    <w:basedOn w:val="Normal"/>
    <w:next w:val="Normal"/>
    <w:autoRedefine/>
    <w:uiPriority w:val="39"/>
    <w:unhideWhenUsed/>
    <w:rsid w:val="00A47B46"/>
    <w:pPr>
      <w:spacing w:after="100"/>
      <w:ind w:left="240"/>
    </w:pPr>
  </w:style>
  <w:style w:type="character" w:styleId="Hyperlink">
    <w:name w:val="Hyperlink"/>
    <w:basedOn w:val="DefaultParagraphFont"/>
    <w:uiPriority w:val="99"/>
    <w:unhideWhenUsed/>
    <w:rsid w:val="00A47B46"/>
    <w:rPr>
      <w:color w:val="0000FF" w:themeColor="hyperlink"/>
      <w:u w:val="single"/>
    </w:rPr>
  </w:style>
  <w:style w:type="character" w:customStyle="1" w:styleId="Heading3Char">
    <w:name w:val="Heading 3 Char"/>
    <w:basedOn w:val="DefaultParagraphFont"/>
    <w:link w:val="Heading3"/>
    <w:uiPriority w:val="9"/>
    <w:rsid w:val="00E37A58"/>
    <w:rPr>
      <w:rFonts w:asciiTheme="majorHAnsi" w:eastAsiaTheme="majorEastAsia" w:hAnsiTheme="majorHAnsi" w:cstheme="majorBidi"/>
      <w:b/>
      <w:bCs/>
      <w:color w:val="4F81BD" w:themeColor="accent1"/>
      <w:sz w:val="24"/>
      <w:szCs w:val="24"/>
      <w:lang w:eastAsia="ja-JP"/>
    </w:rPr>
  </w:style>
  <w:style w:type="paragraph" w:styleId="TOC3">
    <w:name w:val="toc 3"/>
    <w:basedOn w:val="Normal"/>
    <w:next w:val="Normal"/>
    <w:autoRedefine/>
    <w:uiPriority w:val="39"/>
    <w:unhideWhenUsed/>
    <w:rsid w:val="002B57B9"/>
    <w:pPr>
      <w:spacing w:after="100"/>
      <w:ind w:left="480"/>
    </w:pPr>
  </w:style>
  <w:style w:type="paragraph" w:styleId="NormalWeb">
    <w:name w:val="Normal (Web)"/>
    <w:basedOn w:val="Normal"/>
    <w:uiPriority w:val="99"/>
    <w:rsid w:val="00E25C3B"/>
    <w:pPr>
      <w:spacing w:before="100" w:beforeAutospacing="1" w:after="100" w:afterAutospacing="1"/>
    </w:pPr>
    <w:rPr>
      <w:rFonts w:eastAsia="Calibri"/>
      <w:lang w:eastAsia="en-US"/>
    </w:rPr>
  </w:style>
  <w:style w:type="paragraph" w:styleId="ListParagraph">
    <w:name w:val="List Paragraph"/>
    <w:basedOn w:val="Normal"/>
    <w:uiPriority w:val="34"/>
    <w:qFormat/>
    <w:rsid w:val="00D61E5A"/>
    <w:pPr>
      <w:ind w:left="720"/>
      <w:contextualSpacing/>
    </w:pPr>
  </w:style>
  <w:style w:type="character" w:styleId="FollowedHyperlink">
    <w:name w:val="FollowedHyperlink"/>
    <w:basedOn w:val="DefaultParagraphFont"/>
    <w:uiPriority w:val="99"/>
    <w:semiHidden/>
    <w:unhideWhenUsed/>
    <w:rsid w:val="002234E7"/>
    <w:rPr>
      <w:color w:val="800080" w:themeColor="followedHyperlink"/>
      <w:u w:val="single"/>
    </w:rPr>
  </w:style>
  <w:style w:type="character" w:customStyle="1" w:styleId="Heading4Char">
    <w:name w:val="Heading 4 Char"/>
    <w:basedOn w:val="DefaultParagraphFont"/>
    <w:link w:val="Heading4"/>
    <w:uiPriority w:val="9"/>
    <w:rsid w:val="00532EE2"/>
    <w:rPr>
      <w:rFonts w:asciiTheme="majorHAnsi" w:eastAsiaTheme="majorEastAsia" w:hAnsiTheme="majorHAnsi" w:cstheme="majorBidi"/>
      <w:b/>
      <w:bCs/>
      <w:i/>
      <w:iCs/>
      <w:color w:val="4F81BD" w:themeColor="accent1"/>
      <w:sz w:val="24"/>
      <w:szCs w:val="24"/>
      <w:lang w:eastAsia="ja-JP"/>
    </w:rPr>
  </w:style>
  <w:style w:type="paragraph" w:styleId="NoSpacing">
    <w:name w:val="No Spacing"/>
    <w:uiPriority w:val="1"/>
    <w:qFormat/>
    <w:rsid w:val="00532EE2"/>
    <w:pPr>
      <w:spacing w:after="0" w:line="240" w:lineRule="auto"/>
    </w:pPr>
    <w:rPr>
      <w:rFonts w:ascii="Times New Roman" w:eastAsia="Times New Roman" w:hAnsi="Times New Roman" w:cs="Times New Roman"/>
      <w:sz w:val="24"/>
      <w:szCs w:val="24"/>
      <w:lang w:eastAsia="ja-JP"/>
    </w:rPr>
  </w:style>
  <w:style w:type="table" w:styleId="TableGrid">
    <w:name w:val="Table Grid"/>
    <w:basedOn w:val="TableNormal"/>
    <w:uiPriority w:val="59"/>
    <w:rsid w:val="00251A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30D90"/>
  </w:style>
  <w:style w:type="character" w:styleId="Strong">
    <w:name w:val="Strong"/>
    <w:basedOn w:val="DefaultParagraphFont"/>
    <w:uiPriority w:val="22"/>
    <w:qFormat/>
    <w:rsid w:val="00FB747D"/>
    <w:rPr>
      <w:b/>
      <w:bCs/>
    </w:rPr>
  </w:style>
  <w:style w:type="character" w:customStyle="1" w:styleId="apple-converted-space">
    <w:name w:val="apple-converted-space"/>
    <w:basedOn w:val="DefaultParagraphFont"/>
    <w:rsid w:val="00547CAE"/>
  </w:style>
  <w:style w:type="character" w:customStyle="1" w:styleId="TitleforSyllabusChar">
    <w:name w:val="Title for Syllabus Char"/>
    <w:basedOn w:val="DefaultParagraphFont"/>
    <w:link w:val="TitleforSyllabus"/>
    <w:rsid w:val="00F13F12"/>
    <w:rPr>
      <w:rFonts w:ascii="Times New Roman" w:eastAsia="Times New Roman" w:hAnsi="Times New Roman" w:cs="Times New Roman"/>
      <w:b/>
      <w:noProof/>
      <w:sz w:val="28"/>
      <w:szCs w:val="24"/>
    </w:rPr>
  </w:style>
  <w:style w:type="paragraph" w:styleId="BodyText">
    <w:name w:val="Body Text"/>
    <w:basedOn w:val="Normal"/>
    <w:link w:val="BodyTextChar"/>
    <w:uiPriority w:val="99"/>
    <w:unhideWhenUsed/>
    <w:rsid w:val="00F13F12"/>
    <w:pPr>
      <w:spacing w:after="120"/>
    </w:pPr>
  </w:style>
  <w:style w:type="paragraph" w:customStyle="1" w:styleId="TitleforSyllabus">
    <w:name w:val="Title for Syllabus"/>
    <w:basedOn w:val="Normal"/>
    <w:link w:val="TitleforSyllabusChar"/>
    <w:qFormat/>
    <w:rsid w:val="00F13F12"/>
    <w:pPr>
      <w:jc w:val="center"/>
    </w:pPr>
    <w:rPr>
      <w:b/>
      <w:noProof/>
      <w:sz w:val="28"/>
      <w:lang w:eastAsia="en-US"/>
    </w:rPr>
  </w:style>
  <w:style w:type="character" w:customStyle="1" w:styleId="BodyTextChar">
    <w:name w:val="Body Text Char"/>
    <w:basedOn w:val="DefaultParagraphFont"/>
    <w:link w:val="BodyText"/>
    <w:uiPriority w:val="99"/>
    <w:rsid w:val="00F13F12"/>
    <w:rPr>
      <w:rFonts w:ascii="Times New Roman" w:eastAsia="Times New Roman" w:hAnsi="Times New Roman" w:cs="Times New Roman"/>
      <w:sz w:val="24"/>
      <w:szCs w:val="24"/>
      <w:lang w:eastAsia="ja-JP"/>
    </w:rPr>
  </w:style>
  <w:style w:type="paragraph" w:styleId="Revision">
    <w:name w:val="Revision"/>
    <w:hidden/>
    <w:semiHidden/>
    <w:rsid w:val="003B4DC7"/>
    <w:pPr>
      <w:spacing w:after="0" w:line="240" w:lineRule="auto"/>
    </w:pPr>
    <w:rPr>
      <w:rFonts w:ascii="Times New Roman" w:eastAsia="Times New Roman" w:hAnsi="Times New Roman" w:cs="Times New Roman"/>
      <w:sz w:val="24"/>
      <w:szCs w:val="24"/>
      <w:lang w:eastAsia="ja-JP"/>
    </w:rPr>
  </w:style>
  <w:style w:type="paragraph" w:styleId="Caption">
    <w:name w:val="caption"/>
    <w:basedOn w:val="Normal"/>
    <w:next w:val="Normal"/>
    <w:unhideWhenUsed/>
    <w:rsid w:val="00951AB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256914">
      <w:bodyDiv w:val="1"/>
      <w:marLeft w:val="0"/>
      <w:marRight w:val="0"/>
      <w:marTop w:val="0"/>
      <w:marBottom w:val="0"/>
      <w:divBdr>
        <w:top w:val="none" w:sz="0" w:space="0" w:color="auto"/>
        <w:left w:val="none" w:sz="0" w:space="0" w:color="auto"/>
        <w:bottom w:val="none" w:sz="0" w:space="0" w:color="auto"/>
        <w:right w:val="none" w:sz="0" w:space="0" w:color="auto"/>
      </w:divBdr>
    </w:div>
    <w:div w:id="929701354">
      <w:bodyDiv w:val="1"/>
      <w:marLeft w:val="0"/>
      <w:marRight w:val="0"/>
      <w:marTop w:val="0"/>
      <w:marBottom w:val="0"/>
      <w:divBdr>
        <w:top w:val="none" w:sz="0" w:space="0" w:color="auto"/>
        <w:left w:val="none" w:sz="0" w:space="0" w:color="auto"/>
        <w:bottom w:val="none" w:sz="0" w:space="0" w:color="auto"/>
        <w:right w:val="none" w:sz="0" w:space="0" w:color="auto"/>
      </w:divBdr>
    </w:div>
    <w:div w:id="1711763236">
      <w:bodyDiv w:val="1"/>
      <w:marLeft w:val="0"/>
      <w:marRight w:val="0"/>
      <w:marTop w:val="0"/>
      <w:marBottom w:val="0"/>
      <w:divBdr>
        <w:top w:val="none" w:sz="0" w:space="0" w:color="auto"/>
        <w:left w:val="none" w:sz="0" w:space="0" w:color="auto"/>
        <w:bottom w:val="none" w:sz="0" w:space="0" w:color="auto"/>
        <w:right w:val="none" w:sz="0" w:space="0" w:color="auto"/>
      </w:divBdr>
    </w:div>
    <w:div w:id="1770811930">
      <w:bodyDiv w:val="1"/>
      <w:marLeft w:val="0"/>
      <w:marRight w:val="0"/>
      <w:marTop w:val="0"/>
      <w:marBottom w:val="0"/>
      <w:divBdr>
        <w:top w:val="none" w:sz="0" w:space="0" w:color="auto"/>
        <w:left w:val="none" w:sz="0" w:space="0" w:color="auto"/>
        <w:bottom w:val="none" w:sz="0" w:space="0" w:color="auto"/>
        <w:right w:val="none" w:sz="0" w:space="0" w:color="auto"/>
      </w:divBdr>
    </w:div>
    <w:div w:id="193628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media/image1.png" Type="http://schemas.openxmlformats.org/officeDocument/2006/relationships/image"/><Relationship Id="rId12" Target="https://drive.google.com/file/d/0BysDPWbSwwkENW1RekplZXFYQ2s/view?usp=sharing" TargetMode="External" Type="http://schemas.openxmlformats.org/officeDocument/2006/relationships/hyperlink"/><Relationship Id="rId13" Target="mailto:deptchairemail@uakron.edu" TargetMode="External" Type="http://schemas.openxmlformats.org/officeDocument/2006/relationships/hyperlink"/><Relationship Id="rId14" Target="http://bit.ly/1NfUIuC" TargetMode="External" Type="http://schemas.openxmlformats.org/officeDocument/2006/relationships/hyperlink"/><Relationship Id="rId15" Target="http://www.uakron.edu/it/instructional_services/cbae/" TargetMode="External" Type="http://schemas.openxmlformats.org/officeDocument/2006/relationships/hyperlink"/><Relationship Id="rId16" Target="http://www.uakron.edu/it/instructional_services/dds/online/respondus" TargetMode="External" Type="http://schemas.openxmlformats.org/officeDocument/2006/relationships/hyperlink"/><Relationship Id="rId17" Target="http://www.ncta-testing.org/cctc/" TargetMode="External" Type="http://schemas.openxmlformats.org/officeDocument/2006/relationships/hyperlink"/><Relationship Id="rId18" Target="http://www.uakron.edu/it/instructional_services/cbae/" TargetMode="External" Type="http://schemas.openxmlformats.org/officeDocument/2006/relationships/hyperlink"/><Relationship Id="rId19" Target="http://www.uakron.edu/access" TargetMode="External" Type="http://schemas.openxmlformats.org/officeDocument/2006/relationships/hyperlink"/><Relationship Id="rId2" Target="numbering.xml" Type="http://schemas.openxmlformats.org/officeDocument/2006/relationships/numbering"/><Relationship Id="rId20" Target="mailto:access@uakron.edu" TargetMode="External" Type="http://schemas.openxmlformats.org/officeDocument/2006/relationships/hyperlink"/><Relationship Id="rId21" Target="https://www.d2l.com/products/pulse/" TargetMode="External" Type="http://schemas.openxmlformats.org/officeDocument/2006/relationships/hyperlink"/><Relationship Id="rId22" Target="https://www.d2l.com/products/binder/" TargetMode="External" Type="http://schemas.openxmlformats.org/officeDocument/2006/relationships/hyperlink"/><Relationship Id="rId23" Target="mailto:support@uakron.edu" TargetMode="External" Type="http://schemas.openxmlformats.org/officeDocument/2006/relationships/hyperlink"/><Relationship Id="rId24" Target="http://www.uakron.edu/tutoring/" TargetMode="External" Type="http://schemas.openxmlformats.org/officeDocument/2006/relationships/hyperlink"/><Relationship Id="rId25" Target="http://bit.ly/1JFi4Ur" TargetMode="External" Type="http://schemas.openxmlformats.org/officeDocument/2006/relationships/hyperlink"/><Relationship Id="rId26" Target="http://www.uakron.edu/tutoring/" TargetMode="External" Type="http://schemas.openxmlformats.org/officeDocument/2006/relationships/hyperlink"/><Relationship Id="rId27" Target="http://bit.ly/1JFi4Ur" TargetMode="External" Type="http://schemas.openxmlformats.org/officeDocument/2006/relationships/hyperlink"/><Relationship Id="rId28" Target="https://www.etutoring.org/login.cfm?institutionid=263&amp;returnPage" TargetMode="External" Type="http://schemas.openxmlformats.org/officeDocument/2006/relationships/hyperlink"/><Relationship Id="rId29" Target="http://bit.ly/27rTzbG" TargetMode="External" Type="http://schemas.openxmlformats.org/officeDocument/2006/relationships/hyperlink"/><Relationship Id="rId3" Target="styles.xml" Type="http://schemas.openxmlformats.org/officeDocument/2006/relationships/styles"/><Relationship Id="rId30" Target="http://bit.ly/1EG2BqB" TargetMode="External" Type="http://schemas.openxmlformats.org/officeDocument/2006/relationships/hyperlink"/><Relationship Id="rId31" Target="http://www.rccmsc.org/" TargetMode="External" Type="http://schemas.openxmlformats.org/officeDocument/2006/relationships/hyperlink"/><Relationship Id="rId32" Target="http://www.uakron.edu/counseling" TargetMode="External" Type="http://schemas.openxmlformats.org/officeDocument/2006/relationships/hyperlink"/><Relationship Id="rId33" Target="http://www.uakron.edu/healthservices" TargetMode="External" Type="http://schemas.openxmlformats.org/officeDocument/2006/relationships/hyperlink"/><Relationship Id="rId34" Target="http://www.uakron.edu/Title-IX" TargetMode="External" Type="http://schemas.openxmlformats.org/officeDocument/2006/relationships/hyperlink"/><Relationship Id="rId35" Target="http://www.uakron.edu/registrar/" TargetMode="External" Type="http://schemas.openxmlformats.org/officeDocument/2006/relationships/hyperlink"/><Relationship Id="rId36" Target="http://bit.ly/1ThYfdY" TargetMode="External" Type="http://schemas.openxmlformats.org/officeDocument/2006/relationships/hyperlink"/><Relationship Id="rId37" Target="http://owl.english.purdue.edu/" TargetMode="External" Type="http://schemas.openxmlformats.org/officeDocument/2006/relationships/hyperlink"/><Relationship Id="rId38" Target="http://owl.english.purdue.edu/owl/resource/747/01/" TargetMode="External" Type="http://schemas.openxmlformats.org/officeDocument/2006/relationships/hyperlink"/><Relationship Id="rId39" Target="http://owl.english.purdue.edu/owl/resource/560/01/" TargetMode="External" Type="http://schemas.openxmlformats.org/officeDocument/2006/relationships/hyperlink"/><Relationship Id="rId4" Target="settings.xml" Type="http://schemas.openxmlformats.org/officeDocument/2006/relationships/settings"/><Relationship Id="rId40" Target="http://owl.english.purdue.edu/owl/section/2/9/" TargetMode="External" Type="http://schemas.openxmlformats.org/officeDocument/2006/relationships/hyperlink"/><Relationship Id="rId41" Target="fontTable.xml" Type="http://schemas.openxmlformats.org/officeDocument/2006/relationships/fontTable"/><Relationship Id="rId42"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FF43A-6A34-2B48-961A-D7B2BDA0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14</Pages>
  <Words>4343</Words>
  <Characters>24761</Characters>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29046</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