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E68A" w14:textId="74A335DE" w:rsidR="0073323E" w:rsidRPr="00C51931" w:rsidRDefault="006854B1" w:rsidP="004137C0">
      <w:pPr>
        <w:spacing w:after="0" w:line="240" w:lineRule="auto"/>
        <w:jc w:val="center"/>
        <w:rPr>
          <w:rFonts w:ascii="Cambria" w:hAnsi="Cambria"/>
          <w:szCs w:val="24"/>
        </w:rPr>
      </w:pPr>
      <w:r w:rsidRPr="00C51931">
        <w:rPr>
          <w:rFonts w:ascii="Cambria" w:hAnsi="Cambria"/>
          <w:szCs w:val="24"/>
        </w:rPr>
        <w:t xml:space="preserve">This template shows the information generally required on a </w:t>
      </w:r>
      <w:r w:rsidR="00D676B2" w:rsidRPr="00C51931">
        <w:rPr>
          <w:rFonts w:ascii="Cambria" w:hAnsi="Cambria"/>
          <w:szCs w:val="24"/>
        </w:rPr>
        <w:t xml:space="preserve">distance learning </w:t>
      </w:r>
      <w:r w:rsidRPr="00C51931">
        <w:rPr>
          <w:rFonts w:ascii="Cambria" w:hAnsi="Cambria"/>
          <w:szCs w:val="24"/>
        </w:rPr>
        <w:t xml:space="preserve">syllabus. Much of the material is left to the discretion of the instructor. However, certain components reflect </w:t>
      </w:r>
      <w:r w:rsidRPr="00C51931">
        <w:rPr>
          <w:rFonts w:ascii="Cambria" w:hAnsi="Cambria"/>
          <w:i/>
          <w:szCs w:val="24"/>
        </w:rPr>
        <w:t>Senate Rules</w:t>
      </w:r>
      <w:r w:rsidRPr="00C51931">
        <w:rPr>
          <w:rFonts w:ascii="Cambria" w:hAnsi="Cambria"/>
          <w:szCs w:val="24"/>
        </w:rPr>
        <w:t xml:space="preserve"> and should be adhered to</w:t>
      </w:r>
      <w:r w:rsidR="00B864A3" w:rsidRPr="00C51931">
        <w:rPr>
          <w:rFonts w:ascii="Cambria" w:hAnsi="Cambria"/>
          <w:szCs w:val="24"/>
        </w:rPr>
        <w:t>; these items are in the “boilerplate” category, below</w:t>
      </w:r>
      <w:r w:rsidRPr="00C51931">
        <w:rPr>
          <w:rFonts w:ascii="Cambria" w:hAnsi="Cambria"/>
          <w:szCs w:val="24"/>
        </w:rPr>
        <w:t xml:space="preserve">. </w:t>
      </w:r>
      <w:r w:rsidR="00C70C32" w:rsidRPr="00C51931">
        <w:rPr>
          <w:rFonts w:ascii="Cambria" w:hAnsi="Cambria"/>
          <w:szCs w:val="24"/>
        </w:rPr>
        <w:t>Instructors can simply use the language provided here as boilerplate for their syllab</w:t>
      </w:r>
      <w:r w:rsidR="00B864A3" w:rsidRPr="00C51931">
        <w:rPr>
          <w:rFonts w:ascii="Cambria" w:hAnsi="Cambria"/>
          <w:szCs w:val="24"/>
        </w:rPr>
        <w:t>i</w:t>
      </w:r>
      <w:r w:rsidR="00C70C32" w:rsidRPr="00C51931">
        <w:rPr>
          <w:rFonts w:ascii="Cambria" w:hAnsi="Cambria"/>
          <w:szCs w:val="24"/>
        </w:rPr>
        <w:t xml:space="preserve"> or they may adapt it in their own words which preserve the intent of the </w:t>
      </w:r>
      <w:r w:rsidR="00C70C32" w:rsidRPr="00C51931">
        <w:rPr>
          <w:rFonts w:ascii="Cambria" w:hAnsi="Cambria"/>
          <w:i/>
          <w:szCs w:val="24"/>
        </w:rPr>
        <w:t>Senate Rules</w:t>
      </w:r>
      <w:r w:rsidR="00C70C32" w:rsidRPr="00C51931">
        <w:rPr>
          <w:rFonts w:ascii="Cambria" w:hAnsi="Cambria"/>
          <w:szCs w:val="24"/>
        </w:rPr>
        <w:t xml:space="preserve">. </w:t>
      </w:r>
      <w:r w:rsidR="0073323E" w:rsidRPr="00C51931">
        <w:rPr>
          <w:rFonts w:ascii="Cambria" w:hAnsi="Cambria"/>
          <w:szCs w:val="24"/>
        </w:rPr>
        <w:t xml:space="preserve">Information that is optional, but often included by instructors, is </w:t>
      </w:r>
      <w:r w:rsidR="00B864A3" w:rsidRPr="00C51931">
        <w:rPr>
          <w:rFonts w:ascii="Cambria" w:hAnsi="Cambria"/>
          <w:szCs w:val="24"/>
        </w:rPr>
        <w:t xml:space="preserve">categorized as such and are found </w:t>
      </w:r>
      <w:r w:rsidR="0073323E" w:rsidRPr="00C51931">
        <w:rPr>
          <w:rFonts w:ascii="Cambria" w:hAnsi="Cambria"/>
          <w:szCs w:val="24"/>
        </w:rPr>
        <w:t>at the end of this template.</w:t>
      </w:r>
    </w:p>
    <w:p w14:paraId="7E367ED8" w14:textId="77777777" w:rsidR="00A811F0" w:rsidRPr="00C51931" w:rsidRDefault="00A811F0" w:rsidP="004137C0">
      <w:pPr>
        <w:spacing w:after="0" w:line="240" w:lineRule="auto"/>
        <w:rPr>
          <w:rFonts w:ascii="Cambria" w:hAnsi="Cambria"/>
          <w:szCs w:val="24"/>
        </w:rPr>
      </w:pPr>
    </w:p>
    <w:p w14:paraId="22D1B517" w14:textId="06E0AB88" w:rsidR="00007B9B" w:rsidRPr="00C51931" w:rsidRDefault="006854B1" w:rsidP="004137C0">
      <w:pPr>
        <w:pStyle w:val="Title"/>
        <w:shd w:val="clear" w:color="auto" w:fill="2F5496" w:themeFill="accent5" w:themeFillShade="BF"/>
        <w:rPr>
          <w:color w:val="FFFFFF" w:themeColor="background1"/>
          <w:sz w:val="24"/>
          <w:szCs w:val="24"/>
        </w:rPr>
      </w:pPr>
      <w:r w:rsidRPr="00C51931">
        <w:rPr>
          <w:color w:val="FFFFFF" w:themeColor="background1"/>
          <w:sz w:val="24"/>
          <w:szCs w:val="24"/>
        </w:rPr>
        <w:t>ABC 123</w:t>
      </w:r>
      <w:r w:rsidR="00C3576C" w:rsidRPr="00C51931">
        <w:rPr>
          <w:color w:val="FFFFFF" w:themeColor="background1"/>
          <w:sz w:val="24"/>
          <w:szCs w:val="24"/>
        </w:rPr>
        <w:t>-201</w:t>
      </w:r>
    </w:p>
    <w:p w14:paraId="6CE1AC2A" w14:textId="671FADD4" w:rsidR="00580FA6" w:rsidRPr="00C51931" w:rsidRDefault="00C51931" w:rsidP="004137C0">
      <w:pPr>
        <w:pStyle w:val="Subtitle"/>
        <w:spacing w:after="0" w:line="240" w:lineRule="auto"/>
        <w:rPr>
          <w:rFonts w:ascii="Cambria" w:hAnsi="Cambria"/>
          <w:color w:val="auto"/>
          <w:sz w:val="24"/>
          <w:szCs w:val="24"/>
        </w:rPr>
      </w:pPr>
      <w:r w:rsidRPr="00C51931">
        <w:rPr>
          <w:rFonts w:ascii="Cambria" w:hAnsi="Cambria"/>
          <w:color w:val="auto"/>
          <w:sz w:val="24"/>
          <w:szCs w:val="24"/>
        </w:rPr>
        <w:t>C O U R S E   T I T L E</w:t>
      </w:r>
    </w:p>
    <w:p w14:paraId="742C95DF" w14:textId="34567C1C" w:rsidR="00580FA6" w:rsidRPr="00C51931" w:rsidRDefault="00580FA6" w:rsidP="004137C0">
      <w:pPr>
        <w:pStyle w:val="NoSpacing"/>
        <w:rPr>
          <w:szCs w:val="24"/>
        </w:rPr>
      </w:pPr>
      <w:r w:rsidRPr="00C51931">
        <w:rPr>
          <w:szCs w:val="24"/>
        </w:rPr>
        <w:t>Semester/Term</w:t>
      </w:r>
      <w:r w:rsidR="00B864A3" w:rsidRPr="00C51931">
        <w:rPr>
          <w:szCs w:val="24"/>
        </w:rPr>
        <w:t xml:space="preserve">: </w:t>
      </w:r>
    </w:p>
    <w:p w14:paraId="5CB241BA" w14:textId="74E41EC0" w:rsidR="00580FA6" w:rsidRPr="00C51931" w:rsidRDefault="00580FA6" w:rsidP="004137C0">
      <w:pPr>
        <w:pStyle w:val="NoSpacing"/>
        <w:rPr>
          <w:szCs w:val="24"/>
        </w:rPr>
      </w:pPr>
      <w:r w:rsidRPr="00C51931">
        <w:rPr>
          <w:szCs w:val="24"/>
        </w:rPr>
        <w:t>Credit Hours</w:t>
      </w:r>
      <w:r w:rsidR="00B864A3" w:rsidRPr="00C51931">
        <w:rPr>
          <w:szCs w:val="24"/>
        </w:rPr>
        <w:t xml:space="preserve">: </w:t>
      </w:r>
    </w:p>
    <w:p w14:paraId="7B3CDA6C" w14:textId="0F3DC8F8" w:rsidR="00580FA6" w:rsidRPr="00852148" w:rsidRDefault="00580FA6" w:rsidP="004137C0">
      <w:pPr>
        <w:pStyle w:val="NoSpacing"/>
        <w:rPr>
          <w:szCs w:val="24"/>
        </w:rPr>
      </w:pPr>
      <w:r w:rsidRPr="00852148">
        <w:rPr>
          <w:szCs w:val="24"/>
        </w:rPr>
        <w:t>Meeting Days/Time/Location</w:t>
      </w:r>
      <w:r w:rsidR="00B864A3" w:rsidRPr="00852148">
        <w:rPr>
          <w:szCs w:val="24"/>
        </w:rPr>
        <w:t>:</w:t>
      </w:r>
    </w:p>
    <w:p w14:paraId="79B45908" w14:textId="77777777" w:rsidR="002B1D0A" w:rsidRPr="00852148" w:rsidRDefault="002B1D0A" w:rsidP="004137C0">
      <w:pPr>
        <w:pStyle w:val="NoSpacing"/>
        <w:rPr>
          <w:szCs w:val="24"/>
        </w:rPr>
      </w:pPr>
    </w:p>
    <w:p w14:paraId="5CC46A41" w14:textId="0A2C6B1D" w:rsidR="00580FA6" w:rsidRPr="00C51931" w:rsidRDefault="00580FA6" w:rsidP="004137C0">
      <w:pPr>
        <w:pStyle w:val="NoSpacing"/>
        <w:rPr>
          <w:szCs w:val="24"/>
        </w:rPr>
      </w:pPr>
      <w:r w:rsidRPr="00852148">
        <w:rPr>
          <w:szCs w:val="24"/>
        </w:rPr>
        <w:t>(</w:t>
      </w:r>
      <w:r w:rsidR="002B1D0A" w:rsidRPr="00852148">
        <w:rPr>
          <w:szCs w:val="24"/>
        </w:rPr>
        <w:t>Meeting times for o</w:t>
      </w:r>
      <w:r w:rsidRPr="00852148">
        <w:rPr>
          <w:szCs w:val="24"/>
        </w:rPr>
        <w:t xml:space="preserve">nline </w:t>
      </w:r>
      <w:r w:rsidR="002B1D0A" w:rsidRPr="00852148">
        <w:rPr>
          <w:szCs w:val="24"/>
        </w:rPr>
        <w:t>c</w:t>
      </w:r>
      <w:r w:rsidRPr="00852148">
        <w:rPr>
          <w:szCs w:val="24"/>
        </w:rPr>
        <w:t>ourses should be listed as “Online”, but if you are requiring synchronous meeting, enter your meeting day(s), time(s), and location(s) here.</w:t>
      </w:r>
      <w:r w:rsidR="00C3576C" w:rsidRPr="00852148">
        <w:rPr>
          <w:szCs w:val="24"/>
        </w:rPr>
        <w:t xml:space="preserve"> Other</w:t>
      </w:r>
      <w:r w:rsidR="00C3576C" w:rsidRPr="00C51931">
        <w:rPr>
          <w:szCs w:val="24"/>
        </w:rPr>
        <w:t xml:space="preserve"> information in this section should be added once it is confirmed.</w:t>
      </w:r>
      <w:r w:rsidRPr="00C51931">
        <w:rPr>
          <w:szCs w:val="24"/>
        </w:rPr>
        <w:t>)</w:t>
      </w:r>
    </w:p>
    <w:p w14:paraId="53FB1495" w14:textId="77777777" w:rsidR="00A811F0" w:rsidRPr="00C51931" w:rsidRDefault="00A811F0" w:rsidP="004137C0">
      <w:pPr>
        <w:pStyle w:val="NoSpacing"/>
        <w:rPr>
          <w:rStyle w:val="SubtleReference"/>
          <w:szCs w:val="24"/>
        </w:rPr>
      </w:pPr>
    </w:p>
    <w:p w14:paraId="1C0AFAAF" w14:textId="50F71CDF" w:rsidR="003A39A1" w:rsidRPr="00C51931" w:rsidRDefault="003A39A1" w:rsidP="004137C0">
      <w:pPr>
        <w:pStyle w:val="Heading1"/>
        <w:shd w:val="clear" w:color="auto" w:fill="2F5496" w:themeFill="accent5" w:themeFillShade="BF"/>
        <w:spacing w:before="0" w:line="240" w:lineRule="auto"/>
        <w:rPr>
          <w:szCs w:val="24"/>
        </w:rPr>
      </w:pPr>
      <w:r w:rsidRPr="00C51931">
        <w:rPr>
          <w:szCs w:val="24"/>
        </w:rPr>
        <w:t>Instructor Information</w:t>
      </w:r>
    </w:p>
    <w:p w14:paraId="06D50E35" w14:textId="6158FB73" w:rsidR="003A39A1" w:rsidRPr="00C51931" w:rsidRDefault="003A39A1" w:rsidP="004137C0">
      <w:pPr>
        <w:pStyle w:val="NoSpacing"/>
        <w:rPr>
          <w:szCs w:val="24"/>
        </w:rPr>
      </w:pPr>
      <w:r w:rsidRPr="00C51931">
        <w:rPr>
          <w:szCs w:val="24"/>
        </w:rPr>
        <w:t xml:space="preserve">Instructor: </w:t>
      </w:r>
    </w:p>
    <w:p w14:paraId="2FE674DF" w14:textId="2F252250" w:rsidR="003A39A1" w:rsidRPr="00C51931" w:rsidRDefault="003A39A1" w:rsidP="004137C0">
      <w:pPr>
        <w:pStyle w:val="NoSpacing"/>
        <w:rPr>
          <w:szCs w:val="24"/>
        </w:rPr>
      </w:pPr>
      <w:r w:rsidRPr="00C51931">
        <w:rPr>
          <w:szCs w:val="24"/>
        </w:rPr>
        <w:t xml:space="preserve">Office </w:t>
      </w:r>
      <w:r w:rsidR="00943460" w:rsidRPr="00C51931">
        <w:rPr>
          <w:szCs w:val="24"/>
        </w:rPr>
        <w:t>Building &amp; Room Number</w:t>
      </w:r>
      <w:r w:rsidRPr="00C51931">
        <w:rPr>
          <w:szCs w:val="24"/>
        </w:rPr>
        <w:t xml:space="preserve">: </w:t>
      </w:r>
    </w:p>
    <w:p w14:paraId="46DA7577" w14:textId="620DA84B" w:rsidR="003A39A1" w:rsidRPr="00852148" w:rsidRDefault="00943460" w:rsidP="004137C0">
      <w:pPr>
        <w:pStyle w:val="NoSpacing"/>
        <w:rPr>
          <w:szCs w:val="24"/>
        </w:rPr>
      </w:pPr>
      <w:r w:rsidRPr="00852148">
        <w:rPr>
          <w:szCs w:val="24"/>
        </w:rPr>
        <w:t>Email:</w:t>
      </w:r>
    </w:p>
    <w:p w14:paraId="7C3A8C54" w14:textId="0047A867" w:rsidR="003A39A1" w:rsidRPr="00852148" w:rsidRDefault="003A39A1" w:rsidP="004137C0">
      <w:pPr>
        <w:pStyle w:val="NoSpacing"/>
        <w:rPr>
          <w:szCs w:val="24"/>
        </w:rPr>
      </w:pPr>
      <w:r w:rsidRPr="00852148">
        <w:rPr>
          <w:szCs w:val="24"/>
        </w:rPr>
        <w:t xml:space="preserve">Office Phone: </w:t>
      </w:r>
      <w:r w:rsidR="00A811F0" w:rsidRPr="00852148">
        <w:rPr>
          <w:szCs w:val="24"/>
        </w:rPr>
        <w:t>(</w:t>
      </w:r>
      <w:r w:rsidR="00943460" w:rsidRPr="00852148">
        <w:rPr>
          <w:szCs w:val="24"/>
        </w:rPr>
        <w:t xml:space="preserve">859) </w:t>
      </w:r>
    </w:p>
    <w:p w14:paraId="190C8299" w14:textId="58142952" w:rsidR="003A39A1" w:rsidRPr="00852148" w:rsidRDefault="003A39A1" w:rsidP="004137C0">
      <w:pPr>
        <w:pStyle w:val="NoSpacing"/>
        <w:rPr>
          <w:szCs w:val="24"/>
        </w:rPr>
      </w:pPr>
      <w:r w:rsidRPr="00852148">
        <w:rPr>
          <w:szCs w:val="24"/>
        </w:rPr>
        <w:t xml:space="preserve">Virtual Office Hours: </w:t>
      </w:r>
    </w:p>
    <w:p w14:paraId="46F4BFAC" w14:textId="168950E2" w:rsidR="003A39A1" w:rsidRPr="00C51931" w:rsidRDefault="003A39A1" w:rsidP="004137C0">
      <w:pPr>
        <w:pStyle w:val="NoSpacing"/>
        <w:rPr>
          <w:szCs w:val="24"/>
        </w:rPr>
      </w:pPr>
      <w:r w:rsidRPr="00852148">
        <w:rPr>
          <w:szCs w:val="24"/>
        </w:rPr>
        <w:t xml:space="preserve">Preferred Method of Communication: </w:t>
      </w:r>
      <w:r w:rsidR="00C3576C" w:rsidRPr="00852148">
        <w:rPr>
          <w:szCs w:val="24"/>
        </w:rPr>
        <w:t>(</w:t>
      </w:r>
      <w:r w:rsidRPr="00852148">
        <w:rPr>
          <w:szCs w:val="24"/>
        </w:rPr>
        <w:t>Note preferred method of communication and maximum timeframe for responding to student communications here.</w:t>
      </w:r>
      <w:r w:rsidR="00C3576C" w:rsidRPr="00852148">
        <w:rPr>
          <w:szCs w:val="24"/>
        </w:rPr>
        <w:t>)</w:t>
      </w:r>
    </w:p>
    <w:p w14:paraId="30A36003" w14:textId="77777777" w:rsidR="00A811F0" w:rsidRPr="00C51931" w:rsidRDefault="00A811F0" w:rsidP="004137C0">
      <w:pPr>
        <w:pStyle w:val="NoSpacing"/>
        <w:rPr>
          <w:szCs w:val="24"/>
        </w:rPr>
      </w:pPr>
    </w:p>
    <w:p w14:paraId="5423D42D" w14:textId="3B9B1155" w:rsidR="006854B1" w:rsidRPr="00C51931" w:rsidRDefault="006854B1" w:rsidP="004137C0">
      <w:pPr>
        <w:pStyle w:val="Heading1"/>
        <w:shd w:val="clear" w:color="auto" w:fill="2F5496" w:themeFill="accent5" w:themeFillShade="BF"/>
        <w:spacing w:before="0" w:line="240" w:lineRule="auto"/>
        <w:rPr>
          <w:szCs w:val="24"/>
        </w:rPr>
      </w:pPr>
      <w:r w:rsidRPr="00C51931">
        <w:rPr>
          <w:szCs w:val="24"/>
        </w:rPr>
        <w:t>Course Description</w:t>
      </w:r>
    </w:p>
    <w:p w14:paraId="46796517" w14:textId="72A3B539" w:rsidR="00183C04" w:rsidRPr="00C51931" w:rsidRDefault="006854B1" w:rsidP="004137C0">
      <w:pPr>
        <w:spacing w:after="0" w:line="240" w:lineRule="auto"/>
        <w:rPr>
          <w:rFonts w:ascii="Cambria" w:hAnsi="Cambria"/>
          <w:szCs w:val="24"/>
        </w:rPr>
      </w:pPr>
      <w:r w:rsidRPr="00C51931">
        <w:rPr>
          <w:rFonts w:ascii="Cambria" w:hAnsi="Cambria"/>
          <w:szCs w:val="24"/>
        </w:rPr>
        <w:t>This is the same description that is in the bulletin description. It should MATCH that description</w:t>
      </w:r>
      <w:r w:rsidR="00B864A3" w:rsidRPr="00C51931">
        <w:rPr>
          <w:rFonts w:ascii="Cambria" w:hAnsi="Cambria"/>
          <w:szCs w:val="24"/>
        </w:rPr>
        <w:t xml:space="preserve"> </w:t>
      </w:r>
      <w:r w:rsidRPr="00C51931">
        <w:rPr>
          <w:rFonts w:ascii="Cambria" w:hAnsi="Cambria"/>
          <w:szCs w:val="24"/>
        </w:rPr>
        <w:t>on the course forms, new or change.</w:t>
      </w:r>
    </w:p>
    <w:p w14:paraId="06A71C73" w14:textId="77777777" w:rsidR="00A811F0" w:rsidRPr="00C51931" w:rsidRDefault="00A811F0" w:rsidP="004137C0">
      <w:pPr>
        <w:spacing w:after="0" w:line="240" w:lineRule="auto"/>
        <w:rPr>
          <w:rFonts w:ascii="Cambria" w:hAnsi="Cambria"/>
          <w:szCs w:val="24"/>
        </w:rPr>
      </w:pPr>
    </w:p>
    <w:p w14:paraId="0881B976" w14:textId="0D6C5341" w:rsidR="006854B1" w:rsidRPr="00C51931" w:rsidRDefault="00B864A3" w:rsidP="004137C0">
      <w:pPr>
        <w:pStyle w:val="Heading1"/>
        <w:shd w:val="clear" w:color="auto" w:fill="2F5496" w:themeFill="accent5" w:themeFillShade="BF"/>
        <w:spacing w:before="0" w:line="240" w:lineRule="auto"/>
        <w:rPr>
          <w:szCs w:val="24"/>
        </w:rPr>
      </w:pPr>
      <w:r w:rsidRPr="00C51931">
        <w:rPr>
          <w:szCs w:val="24"/>
        </w:rPr>
        <w:t xml:space="preserve">Course </w:t>
      </w:r>
      <w:r w:rsidR="006854B1" w:rsidRPr="00C51931">
        <w:rPr>
          <w:szCs w:val="24"/>
        </w:rPr>
        <w:t>Prerequisites</w:t>
      </w:r>
    </w:p>
    <w:p w14:paraId="11D17656" w14:textId="7FA59D82" w:rsidR="003E3011" w:rsidRPr="00C51931" w:rsidRDefault="00EF5918" w:rsidP="004137C0">
      <w:pPr>
        <w:spacing w:after="0" w:line="240" w:lineRule="auto"/>
        <w:rPr>
          <w:rFonts w:ascii="Cambria" w:hAnsi="Cambria"/>
          <w:szCs w:val="24"/>
        </w:rPr>
      </w:pPr>
      <w:r w:rsidRPr="00C51931">
        <w:rPr>
          <w:rFonts w:ascii="Cambria" w:hAnsi="Cambria"/>
          <w:szCs w:val="24"/>
        </w:rPr>
        <w:t>I</w:t>
      </w:r>
      <w:r w:rsidR="006854B1" w:rsidRPr="00C51931">
        <w:rPr>
          <w:rFonts w:ascii="Cambria" w:hAnsi="Cambria"/>
          <w:szCs w:val="24"/>
        </w:rPr>
        <w:t xml:space="preserve">f </w:t>
      </w:r>
      <w:r w:rsidR="00C40E92" w:rsidRPr="00C51931">
        <w:rPr>
          <w:rFonts w:ascii="Cambria" w:hAnsi="Cambria"/>
          <w:szCs w:val="24"/>
        </w:rPr>
        <w:t>course prerequisites</w:t>
      </w:r>
      <w:r w:rsidRPr="00C51931">
        <w:rPr>
          <w:rFonts w:ascii="Cambria" w:hAnsi="Cambria"/>
          <w:szCs w:val="24"/>
        </w:rPr>
        <w:t xml:space="preserve"> are required</w:t>
      </w:r>
      <w:r w:rsidR="006854B1" w:rsidRPr="00C51931">
        <w:rPr>
          <w:rFonts w:ascii="Cambria" w:hAnsi="Cambria"/>
          <w:szCs w:val="24"/>
        </w:rPr>
        <w:t>, list</w:t>
      </w:r>
      <w:r w:rsidRPr="00C51931">
        <w:rPr>
          <w:rFonts w:ascii="Cambria" w:hAnsi="Cambria"/>
          <w:szCs w:val="24"/>
        </w:rPr>
        <w:t xml:space="preserve"> here</w:t>
      </w:r>
      <w:r w:rsidR="00A811F0" w:rsidRPr="00C51931">
        <w:rPr>
          <w:rFonts w:ascii="Cambria" w:hAnsi="Cambria"/>
          <w:szCs w:val="24"/>
        </w:rPr>
        <w:t>,</w:t>
      </w:r>
      <w:r w:rsidR="006854B1" w:rsidRPr="00C51931">
        <w:rPr>
          <w:rFonts w:ascii="Cambria" w:hAnsi="Cambria"/>
          <w:szCs w:val="24"/>
        </w:rPr>
        <w:t xml:space="preserve"> or they can be</w:t>
      </w:r>
      <w:r w:rsidRPr="00C51931">
        <w:rPr>
          <w:rFonts w:ascii="Cambria" w:hAnsi="Cambria"/>
          <w:szCs w:val="24"/>
        </w:rPr>
        <w:t xml:space="preserve"> included</w:t>
      </w:r>
      <w:r w:rsidR="006854B1" w:rsidRPr="00C51931">
        <w:rPr>
          <w:rFonts w:ascii="Cambria" w:hAnsi="Cambria"/>
          <w:szCs w:val="24"/>
        </w:rPr>
        <w:t xml:space="preserve"> in the </w:t>
      </w:r>
      <w:r w:rsidR="00A811F0" w:rsidRPr="00C51931">
        <w:rPr>
          <w:rFonts w:ascii="Cambria" w:hAnsi="Cambria"/>
          <w:szCs w:val="24"/>
        </w:rPr>
        <w:t xml:space="preserve">“Course </w:t>
      </w:r>
      <w:r w:rsidR="00893BF8" w:rsidRPr="00C51931">
        <w:rPr>
          <w:rFonts w:ascii="Cambria" w:hAnsi="Cambria"/>
          <w:szCs w:val="24"/>
        </w:rPr>
        <w:t>D</w:t>
      </w:r>
      <w:r w:rsidR="00A811F0" w:rsidRPr="00C51931">
        <w:rPr>
          <w:rFonts w:ascii="Cambria" w:hAnsi="Cambria"/>
          <w:szCs w:val="24"/>
        </w:rPr>
        <w:t>escription,”</w:t>
      </w:r>
      <w:r w:rsidR="006854B1" w:rsidRPr="00C51931">
        <w:rPr>
          <w:rFonts w:ascii="Cambria" w:hAnsi="Cambria"/>
          <w:szCs w:val="24"/>
        </w:rPr>
        <w:t xml:space="preserve"> above</w:t>
      </w:r>
      <w:r w:rsidRPr="00C51931">
        <w:rPr>
          <w:rFonts w:ascii="Cambria" w:hAnsi="Cambria"/>
          <w:szCs w:val="24"/>
        </w:rPr>
        <w:t>.</w:t>
      </w:r>
    </w:p>
    <w:p w14:paraId="0FC2AEB8" w14:textId="77777777" w:rsidR="00B864A3" w:rsidRPr="00C51931" w:rsidRDefault="00B864A3" w:rsidP="004137C0">
      <w:pPr>
        <w:spacing w:after="0" w:line="240" w:lineRule="auto"/>
        <w:rPr>
          <w:rFonts w:ascii="Cambria" w:hAnsi="Cambria"/>
          <w:szCs w:val="24"/>
        </w:rPr>
      </w:pPr>
    </w:p>
    <w:p w14:paraId="7BC4CDE5" w14:textId="08F4CF2C" w:rsidR="000A18AF" w:rsidRPr="00C51931" w:rsidRDefault="000A18AF" w:rsidP="004137C0">
      <w:pPr>
        <w:pStyle w:val="Heading2"/>
        <w:shd w:val="clear" w:color="auto" w:fill="2F5496" w:themeFill="accent5" w:themeFillShade="BF"/>
        <w:spacing w:before="0" w:line="240" w:lineRule="auto"/>
        <w:rPr>
          <w:rFonts w:ascii="Cambria" w:hAnsi="Cambria"/>
          <w:color w:val="FFFFFF" w:themeColor="background1"/>
          <w:szCs w:val="24"/>
        </w:rPr>
      </w:pPr>
      <w:r w:rsidRPr="00C51931">
        <w:rPr>
          <w:rFonts w:ascii="Cambria" w:hAnsi="Cambria"/>
          <w:color w:val="FFFFFF" w:themeColor="background1"/>
          <w:szCs w:val="24"/>
        </w:rPr>
        <w:t>Skill Requirements</w:t>
      </w:r>
    </w:p>
    <w:p w14:paraId="481BBFE7" w14:textId="32BC7A1E" w:rsidR="000A18AF" w:rsidRPr="00C51931" w:rsidRDefault="00893BF8" w:rsidP="004137C0">
      <w:pPr>
        <w:spacing w:after="0" w:line="240" w:lineRule="auto"/>
        <w:rPr>
          <w:rFonts w:ascii="Cambria" w:hAnsi="Cambria"/>
          <w:szCs w:val="24"/>
        </w:rPr>
      </w:pPr>
      <w:r w:rsidRPr="00C51931">
        <w:rPr>
          <w:rFonts w:ascii="Cambria" w:hAnsi="Cambria"/>
          <w:szCs w:val="24"/>
        </w:rPr>
        <w:t xml:space="preserve">If specific technical/digital literacy skills are required, list here. </w:t>
      </w:r>
    </w:p>
    <w:p w14:paraId="5CE6280D" w14:textId="77777777" w:rsidR="00893BF8" w:rsidRPr="00C51931" w:rsidRDefault="00893BF8" w:rsidP="004137C0">
      <w:pPr>
        <w:spacing w:after="0" w:line="240" w:lineRule="auto"/>
        <w:rPr>
          <w:rFonts w:ascii="Cambria" w:hAnsi="Cambria"/>
          <w:szCs w:val="24"/>
        </w:rPr>
      </w:pPr>
    </w:p>
    <w:p w14:paraId="6FBD780E" w14:textId="77777777" w:rsidR="006854B1" w:rsidRPr="00C51931" w:rsidRDefault="006854B1" w:rsidP="004137C0">
      <w:pPr>
        <w:pStyle w:val="Heading1"/>
        <w:shd w:val="clear" w:color="auto" w:fill="2F5496" w:themeFill="accent5" w:themeFillShade="BF"/>
        <w:spacing w:before="0" w:line="240" w:lineRule="auto"/>
        <w:rPr>
          <w:szCs w:val="24"/>
        </w:rPr>
      </w:pPr>
      <w:r w:rsidRPr="00C51931">
        <w:rPr>
          <w:szCs w:val="24"/>
        </w:rPr>
        <w:t>Student Learning Outcomes</w:t>
      </w:r>
    </w:p>
    <w:p w14:paraId="52B3A84C" w14:textId="0EFCDA3D" w:rsidR="006854B1" w:rsidRPr="00C51931" w:rsidRDefault="006854B1" w:rsidP="004137C0">
      <w:pPr>
        <w:spacing w:after="0" w:line="240" w:lineRule="auto"/>
        <w:rPr>
          <w:rFonts w:ascii="Cambria" w:hAnsi="Cambria"/>
          <w:szCs w:val="24"/>
        </w:rPr>
      </w:pPr>
      <w:r w:rsidRPr="00C51931">
        <w:rPr>
          <w:rFonts w:ascii="Cambria" w:hAnsi="Cambria"/>
          <w:szCs w:val="24"/>
        </w:rPr>
        <w:t xml:space="preserve">Learning outcomes are a description of what a student will be able to do upon completion of the course. See </w:t>
      </w:r>
      <w:r w:rsidR="00F677E4" w:rsidRPr="00C51931">
        <w:rPr>
          <w:rFonts w:ascii="Cambria" w:hAnsi="Cambria"/>
          <w:szCs w:val="24"/>
        </w:rPr>
        <w:t xml:space="preserve">the </w:t>
      </w:r>
      <w:r w:rsidRPr="00C51931">
        <w:rPr>
          <w:rFonts w:ascii="Cambria" w:hAnsi="Cambria"/>
          <w:szCs w:val="24"/>
        </w:rPr>
        <w:t>appendix for an overview of Bloom’s Taxonomy of Cognitive Learning for examples of active verbs associated with t</w:t>
      </w:r>
      <w:r w:rsidR="00A811F0" w:rsidRPr="00C51931">
        <w:rPr>
          <w:rFonts w:ascii="Cambria" w:hAnsi="Cambria"/>
          <w:szCs w:val="24"/>
        </w:rPr>
        <w:t>he various levels of cognition.</w:t>
      </w:r>
    </w:p>
    <w:p w14:paraId="514C4526" w14:textId="77777777" w:rsidR="006854B1" w:rsidRPr="00C51931" w:rsidRDefault="006854B1" w:rsidP="004137C0">
      <w:pPr>
        <w:spacing w:after="0" w:line="240" w:lineRule="auto"/>
        <w:rPr>
          <w:rFonts w:ascii="Cambria" w:hAnsi="Cambria"/>
          <w:szCs w:val="24"/>
        </w:rPr>
      </w:pPr>
    </w:p>
    <w:p w14:paraId="76059EF7" w14:textId="77777777" w:rsidR="006854B1" w:rsidRPr="00C51931" w:rsidRDefault="006854B1" w:rsidP="004137C0">
      <w:pPr>
        <w:spacing w:after="0" w:line="240" w:lineRule="auto"/>
        <w:ind w:left="720"/>
        <w:rPr>
          <w:rFonts w:ascii="Cambria" w:hAnsi="Cambria"/>
          <w:szCs w:val="24"/>
        </w:rPr>
      </w:pPr>
      <w:r w:rsidRPr="00C51931">
        <w:rPr>
          <w:rFonts w:ascii="Cambria" w:hAnsi="Cambria"/>
          <w:szCs w:val="24"/>
        </w:rPr>
        <w:t>After completing this course, the student will be able to:</w:t>
      </w:r>
    </w:p>
    <w:p w14:paraId="50B0539A" w14:textId="77777777" w:rsidR="006854B1" w:rsidRPr="00C51931" w:rsidRDefault="006854B1" w:rsidP="004137C0">
      <w:pPr>
        <w:pStyle w:val="ListParagraph"/>
        <w:numPr>
          <w:ilvl w:val="0"/>
          <w:numId w:val="3"/>
        </w:numPr>
        <w:spacing w:after="0" w:line="240" w:lineRule="auto"/>
        <w:ind w:left="1440"/>
        <w:rPr>
          <w:rFonts w:ascii="Cambria" w:hAnsi="Cambria"/>
          <w:szCs w:val="24"/>
        </w:rPr>
      </w:pPr>
      <w:r w:rsidRPr="00C51931">
        <w:rPr>
          <w:rFonts w:ascii="Cambria" w:hAnsi="Cambria"/>
          <w:szCs w:val="24"/>
        </w:rPr>
        <w:t>Describe something</w:t>
      </w:r>
    </w:p>
    <w:p w14:paraId="17842E1D" w14:textId="77777777" w:rsidR="006854B1" w:rsidRPr="00C51931" w:rsidRDefault="006854B1" w:rsidP="004137C0">
      <w:pPr>
        <w:pStyle w:val="ListParagraph"/>
        <w:numPr>
          <w:ilvl w:val="0"/>
          <w:numId w:val="3"/>
        </w:numPr>
        <w:spacing w:after="0" w:line="240" w:lineRule="auto"/>
        <w:ind w:left="1440"/>
        <w:rPr>
          <w:rFonts w:ascii="Cambria" w:hAnsi="Cambria"/>
          <w:szCs w:val="24"/>
        </w:rPr>
      </w:pPr>
      <w:r w:rsidRPr="00C51931">
        <w:rPr>
          <w:rFonts w:ascii="Cambria" w:hAnsi="Cambria"/>
          <w:szCs w:val="24"/>
        </w:rPr>
        <w:t>Analyze an issue and develop a solution</w:t>
      </w:r>
    </w:p>
    <w:p w14:paraId="79B9B3B1" w14:textId="4E9C4FCF" w:rsidR="00501943" w:rsidRPr="00C51931" w:rsidRDefault="006854B1" w:rsidP="004137C0">
      <w:pPr>
        <w:pStyle w:val="ListParagraph"/>
        <w:numPr>
          <w:ilvl w:val="0"/>
          <w:numId w:val="3"/>
        </w:numPr>
        <w:spacing w:after="0" w:line="240" w:lineRule="auto"/>
        <w:ind w:left="1440"/>
        <w:rPr>
          <w:rFonts w:ascii="Cambria" w:hAnsi="Cambria"/>
          <w:szCs w:val="24"/>
        </w:rPr>
      </w:pPr>
      <w:r w:rsidRPr="00C51931">
        <w:rPr>
          <w:rFonts w:ascii="Cambria" w:hAnsi="Cambria"/>
          <w:szCs w:val="24"/>
        </w:rPr>
        <w:t>Prepare a document for…</w:t>
      </w:r>
    </w:p>
    <w:p w14:paraId="625189CB" w14:textId="77777777" w:rsidR="00A811F0" w:rsidRPr="00C51931" w:rsidRDefault="00A811F0" w:rsidP="004137C0">
      <w:pPr>
        <w:spacing w:after="0" w:line="240" w:lineRule="auto"/>
        <w:rPr>
          <w:rFonts w:ascii="Cambria" w:hAnsi="Cambria"/>
          <w:szCs w:val="24"/>
        </w:rPr>
      </w:pPr>
    </w:p>
    <w:p w14:paraId="57D012BC" w14:textId="5520209C" w:rsidR="006854B1" w:rsidRPr="00C51931" w:rsidRDefault="006854B1" w:rsidP="004137C0">
      <w:pPr>
        <w:pStyle w:val="Heading1"/>
        <w:shd w:val="clear" w:color="auto" w:fill="2F5496" w:themeFill="accent5" w:themeFillShade="BF"/>
        <w:spacing w:before="0" w:line="240" w:lineRule="auto"/>
        <w:rPr>
          <w:szCs w:val="24"/>
        </w:rPr>
      </w:pPr>
      <w:r w:rsidRPr="00C51931">
        <w:rPr>
          <w:szCs w:val="24"/>
        </w:rPr>
        <w:lastRenderedPageBreak/>
        <w:t>Required Materials</w:t>
      </w:r>
    </w:p>
    <w:p w14:paraId="0A9CDE40" w14:textId="57533A09" w:rsidR="00D57161" w:rsidRPr="00C51931" w:rsidRDefault="006854B1" w:rsidP="004137C0">
      <w:pPr>
        <w:spacing w:after="0" w:line="240" w:lineRule="auto"/>
        <w:rPr>
          <w:rFonts w:ascii="Cambria" w:hAnsi="Cambria"/>
          <w:szCs w:val="24"/>
        </w:rPr>
      </w:pPr>
      <w:r w:rsidRPr="00C51931">
        <w:rPr>
          <w:rFonts w:ascii="Cambria" w:hAnsi="Cambria"/>
          <w:szCs w:val="24"/>
        </w:rPr>
        <w:t>Textbooks, la</w:t>
      </w:r>
      <w:r w:rsidR="00D57161" w:rsidRPr="00C51931">
        <w:rPr>
          <w:rFonts w:ascii="Cambria" w:hAnsi="Cambria"/>
          <w:szCs w:val="24"/>
        </w:rPr>
        <w:t xml:space="preserve">b materials, </w:t>
      </w:r>
      <w:r w:rsidRPr="00C51931">
        <w:rPr>
          <w:rFonts w:ascii="Cambria" w:hAnsi="Cambria"/>
          <w:szCs w:val="24"/>
        </w:rPr>
        <w:t>other things the student needs to acquire should be listed here.</w:t>
      </w:r>
      <w:r w:rsidR="00C51931">
        <w:rPr>
          <w:rFonts w:ascii="Cambria" w:hAnsi="Cambria"/>
          <w:szCs w:val="24"/>
        </w:rPr>
        <w:t xml:space="preserve"> </w:t>
      </w:r>
      <w:r w:rsidR="00670856" w:rsidRPr="00C51931">
        <w:rPr>
          <w:rFonts w:ascii="Cambria" w:hAnsi="Cambria"/>
          <w:szCs w:val="24"/>
        </w:rPr>
        <w:t>Include notes about any additional fees that may occur for proctori</w:t>
      </w:r>
      <w:r w:rsidR="00A811F0" w:rsidRPr="00C51931">
        <w:rPr>
          <w:rFonts w:ascii="Cambria" w:hAnsi="Cambria"/>
          <w:szCs w:val="24"/>
        </w:rPr>
        <w:t>ng fees, polling software, etc.</w:t>
      </w:r>
    </w:p>
    <w:p w14:paraId="2F4BAAC9" w14:textId="77777777" w:rsidR="00A811F0" w:rsidRPr="00C51931" w:rsidRDefault="00A811F0" w:rsidP="004137C0">
      <w:pPr>
        <w:spacing w:after="0" w:line="240" w:lineRule="auto"/>
        <w:rPr>
          <w:rFonts w:ascii="Cambria" w:hAnsi="Cambria"/>
          <w:szCs w:val="24"/>
        </w:rPr>
      </w:pPr>
    </w:p>
    <w:p w14:paraId="426F1415" w14:textId="2DB31340" w:rsidR="00670856" w:rsidRPr="00C51931" w:rsidRDefault="00D57161" w:rsidP="004137C0">
      <w:pPr>
        <w:pStyle w:val="Heading1"/>
        <w:shd w:val="clear" w:color="auto" w:fill="2F5496" w:themeFill="accent5" w:themeFillShade="BF"/>
        <w:spacing w:before="0" w:line="240" w:lineRule="auto"/>
        <w:rPr>
          <w:szCs w:val="24"/>
        </w:rPr>
      </w:pPr>
      <w:r w:rsidRPr="00C51931">
        <w:rPr>
          <w:szCs w:val="24"/>
        </w:rPr>
        <w:t xml:space="preserve">Technology </w:t>
      </w:r>
      <w:r w:rsidR="00501943" w:rsidRPr="00C51931">
        <w:rPr>
          <w:szCs w:val="24"/>
        </w:rPr>
        <w:t>Information</w:t>
      </w:r>
      <w:r w:rsidR="00C51931" w:rsidRPr="00C51931">
        <w:rPr>
          <w:szCs w:val="24"/>
        </w:rPr>
        <w:t xml:space="preserve"> and Requirements</w:t>
      </w:r>
    </w:p>
    <w:p w14:paraId="6D209592" w14:textId="77777777" w:rsidR="00501943" w:rsidRPr="00C51931" w:rsidRDefault="00501943" w:rsidP="004137C0">
      <w:pPr>
        <w:pStyle w:val="Heading2"/>
        <w:spacing w:before="0" w:line="240" w:lineRule="auto"/>
        <w:rPr>
          <w:rFonts w:ascii="Cambria" w:hAnsi="Cambria"/>
          <w:szCs w:val="24"/>
        </w:rPr>
      </w:pPr>
      <w:r w:rsidRPr="00C51931">
        <w:rPr>
          <w:rFonts w:ascii="Cambria" w:hAnsi="Cambria"/>
          <w:szCs w:val="24"/>
        </w:rPr>
        <w:t>Technology Requirements</w:t>
      </w:r>
    </w:p>
    <w:p w14:paraId="652DD680" w14:textId="08E21A99" w:rsidR="00670856" w:rsidRPr="00C51931" w:rsidRDefault="00670856" w:rsidP="004137C0">
      <w:pPr>
        <w:spacing w:after="0" w:line="240" w:lineRule="auto"/>
        <w:rPr>
          <w:rFonts w:ascii="Cambria" w:hAnsi="Cambria"/>
          <w:szCs w:val="24"/>
        </w:rPr>
      </w:pPr>
      <w:r w:rsidRPr="00C51931">
        <w:rPr>
          <w:rFonts w:ascii="Cambria" w:hAnsi="Cambria"/>
          <w:szCs w:val="24"/>
        </w:rPr>
        <w:t xml:space="preserve">Minimum technical requirements for UK courses and suggested hardware, software, and internet connections are available </w:t>
      </w:r>
      <w:r w:rsidR="00CB4EF5" w:rsidRPr="00C51931">
        <w:rPr>
          <w:rFonts w:ascii="Cambria" w:hAnsi="Cambria"/>
          <w:szCs w:val="24"/>
        </w:rPr>
        <w:t xml:space="preserve">at </w:t>
      </w:r>
      <w:hyperlink r:id="rId8" w:history="1">
        <w:r w:rsidR="00CB4EF5" w:rsidRPr="00C51931">
          <w:rPr>
            <w:rStyle w:val="Hyperlink"/>
            <w:rFonts w:ascii="Cambria" w:hAnsi="Cambria"/>
            <w:szCs w:val="24"/>
          </w:rPr>
          <w:t>ITS Student Hardware &amp; Software Guidelines</w:t>
        </w:r>
      </w:hyperlink>
      <w:r w:rsidR="00CB4EF5" w:rsidRPr="00C51931">
        <w:rPr>
          <w:rFonts w:ascii="Cambria" w:hAnsi="Cambria"/>
          <w:szCs w:val="24"/>
        </w:rPr>
        <w:t>.</w:t>
      </w:r>
      <w:r w:rsidRPr="00C51931">
        <w:rPr>
          <w:rFonts w:ascii="Cambria" w:hAnsi="Cambria"/>
          <w:szCs w:val="24"/>
        </w:rPr>
        <w:t xml:space="preserve"> </w:t>
      </w:r>
    </w:p>
    <w:p w14:paraId="2A8ACB83" w14:textId="77777777" w:rsidR="00670856" w:rsidRPr="00C51931" w:rsidRDefault="00670856" w:rsidP="004137C0">
      <w:pPr>
        <w:spacing w:after="0" w:line="240" w:lineRule="auto"/>
        <w:rPr>
          <w:rFonts w:ascii="Cambria" w:hAnsi="Cambria"/>
          <w:szCs w:val="24"/>
        </w:rPr>
      </w:pPr>
    </w:p>
    <w:p w14:paraId="29AE205B" w14:textId="0146F7DE" w:rsidR="00670856" w:rsidRPr="00C51931" w:rsidRDefault="00670856" w:rsidP="004137C0">
      <w:pPr>
        <w:spacing w:after="0" w:line="240" w:lineRule="auto"/>
        <w:rPr>
          <w:rFonts w:ascii="Cambria" w:hAnsi="Cambria"/>
          <w:szCs w:val="24"/>
        </w:rPr>
      </w:pPr>
      <w:r w:rsidRPr="00C51931">
        <w:rPr>
          <w:rFonts w:ascii="Cambria" w:hAnsi="Cambria"/>
          <w:szCs w:val="24"/>
        </w:rPr>
        <w:t xml:space="preserve">Share </w:t>
      </w:r>
      <w:r w:rsidR="001437D0" w:rsidRPr="00C51931">
        <w:rPr>
          <w:rFonts w:ascii="Cambria" w:hAnsi="Cambria"/>
          <w:szCs w:val="24"/>
        </w:rPr>
        <w:t xml:space="preserve">any additional </w:t>
      </w:r>
      <w:r w:rsidR="00C3576C" w:rsidRPr="00C51931">
        <w:rPr>
          <w:rFonts w:ascii="Cambria" w:hAnsi="Cambria"/>
          <w:szCs w:val="24"/>
        </w:rPr>
        <w:t xml:space="preserve">technology </w:t>
      </w:r>
      <w:r w:rsidR="001437D0" w:rsidRPr="00C51931">
        <w:rPr>
          <w:rFonts w:ascii="Cambria" w:hAnsi="Cambria"/>
          <w:szCs w:val="24"/>
        </w:rPr>
        <w:t>requirements</w:t>
      </w:r>
      <w:r w:rsidR="00C51931" w:rsidRPr="00C51931">
        <w:rPr>
          <w:rFonts w:ascii="Cambria" w:hAnsi="Cambria"/>
          <w:szCs w:val="24"/>
        </w:rPr>
        <w:t xml:space="preserve">, such as required software, </w:t>
      </w:r>
      <w:r w:rsidR="00C3576C" w:rsidRPr="00C51931">
        <w:rPr>
          <w:rFonts w:ascii="Cambria" w:hAnsi="Cambria"/>
          <w:szCs w:val="24"/>
        </w:rPr>
        <w:t xml:space="preserve">and </w:t>
      </w:r>
      <w:r w:rsidRPr="00C51931">
        <w:rPr>
          <w:rFonts w:ascii="Cambria" w:hAnsi="Cambria"/>
          <w:szCs w:val="24"/>
        </w:rPr>
        <w:t xml:space="preserve">your preferred procedure for resolving technical complaints for each service </w:t>
      </w:r>
      <w:r w:rsidR="00C51931" w:rsidRPr="00C51931">
        <w:rPr>
          <w:rFonts w:ascii="Cambria" w:hAnsi="Cambria"/>
          <w:szCs w:val="24"/>
        </w:rPr>
        <w:t>or software used in the course.</w:t>
      </w:r>
    </w:p>
    <w:p w14:paraId="181C0CA4" w14:textId="77777777" w:rsidR="00670856" w:rsidRPr="00C51931" w:rsidRDefault="00670856" w:rsidP="004137C0">
      <w:pPr>
        <w:spacing w:after="0" w:line="240" w:lineRule="auto"/>
        <w:rPr>
          <w:rFonts w:ascii="Cambria" w:hAnsi="Cambria"/>
          <w:szCs w:val="24"/>
        </w:rPr>
      </w:pPr>
    </w:p>
    <w:p w14:paraId="4E67CEDD" w14:textId="77777777" w:rsidR="00501943" w:rsidRPr="00C51931" w:rsidRDefault="00501943" w:rsidP="004137C0">
      <w:pPr>
        <w:pStyle w:val="Heading2"/>
        <w:spacing w:before="0" w:line="240" w:lineRule="auto"/>
        <w:rPr>
          <w:rFonts w:ascii="Cambria" w:hAnsi="Cambria"/>
          <w:szCs w:val="24"/>
        </w:rPr>
      </w:pPr>
      <w:r w:rsidRPr="00C51931">
        <w:rPr>
          <w:rFonts w:ascii="Cambria" w:hAnsi="Cambria"/>
          <w:szCs w:val="24"/>
        </w:rPr>
        <w:t>Technical Support</w:t>
      </w:r>
    </w:p>
    <w:p w14:paraId="071DB14B" w14:textId="56A39C4B" w:rsidR="00670856" w:rsidRPr="00C51931" w:rsidRDefault="00670856" w:rsidP="004137C0">
      <w:pPr>
        <w:spacing w:after="0" w:line="240" w:lineRule="auto"/>
        <w:rPr>
          <w:rFonts w:ascii="Cambria" w:hAnsi="Cambria"/>
          <w:szCs w:val="24"/>
        </w:rPr>
      </w:pPr>
      <w:r w:rsidRPr="00C51931">
        <w:rPr>
          <w:rFonts w:ascii="Cambria" w:hAnsi="Cambria"/>
          <w:szCs w:val="24"/>
        </w:rPr>
        <w:t xml:space="preserve">For account help, contact UK’s </w:t>
      </w:r>
      <w:hyperlink r:id="rId9" w:history="1">
        <w:r w:rsidRPr="00C51931">
          <w:rPr>
            <w:rStyle w:val="Hyperlink"/>
            <w:rFonts w:ascii="Cambria" w:hAnsi="Cambria"/>
            <w:szCs w:val="24"/>
          </w:rPr>
          <w:t>Information Technology Customer Services</w:t>
        </w:r>
        <w:r w:rsidR="00CB4EF5" w:rsidRPr="00C51931">
          <w:rPr>
            <w:rStyle w:val="Hyperlink"/>
            <w:rFonts w:ascii="Cambria" w:hAnsi="Cambria"/>
            <w:szCs w:val="24"/>
          </w:rPr>
          <w:t xml:space="preserve"> online</w:t>
        </w:r>
      </w:hyperlink>
      <w:r w:rsidR="00CB4EF5" w:rsidRPr="00C51931">
        <w:rPr>
          <w:rFonts w:ascii="Cambria" w:hAnsi="Cambria"/>
          <w:szCs w:val="24"/>
        </w:rPr>
        <w:t xml:space="preserve">, by </w:t>
      </w:r>
      <w:hyperlink r:id="rId10" w:history="1">
        <w:r w:rsidR="00CB4EF5" w:rsidRPr="00C51931">
          <w:rPr>
            <w:rStyle w:val="Hyperlink"/>
            <w:rFonts w:ascii="Cambria" w:hAnsi="Cambria"/>
            <w:szCs w:val="24"/>
          </w:rPr>
          <w:t>email</w:t>
        </w:r>
      </w:hyperlink>
      <w:r w:rsidR="00CB4EF5" w:rsidRPr="00C51931">
        <w:rPr>
          <w:rFonts w:ascii="Cambria" w:hAnsi="Cambria"/>
          <w:szCs w:val="24"/>
        </w:rPr>
        <w:t>, or by phone at</w:t>
      </w:r>
      <w:r w:rsidRPr="00C51931">
        <w:rPr>
          <w:rFonts w:ascii="Cambria" w:hAnsi="Cambria"/>
          <w:szCs w:val="24"/>
        </w:rPr>
        <w:t xml:space="preserve"> </w:t>
      </w:r>
      <w:r w:rsidR="00CB4EF5" w:rsidRPr="00C51931">
        <w:rPr>
          <w:rFonts w:ascii="Cambria" w:hAnsi="Cambria"/>
          <w:szCs w:val="24"/>
        </w:rPr>
        <w:t>859-218-HELP (4357).</w:t>
      </w:r>
    </w:p>
    <w:p w14:paraId="04E3B3AB" w14:textId="77777777" w:rsidR="00A811F0" w:rsidRPr="00C51931" w:rsidRDefault="00A811F0" w:rsidP="004137C0">
      <w:pPr>
        <w:spacing w:after="0" w:line="240" w:lineRule="auto"/>
        <w:rPr>
          <w:rFonts w:ascii="Cambria" w:hAnsi="Cambria"/>
          <w:szCs w:val="24"/>
        </w:rPr>
      </w:pPr>
    </w:p>
    <w:p w14:paraId="0040E73E" w14:textId="6F82077C" w:rsidR="006854B1" w:rsidRPr="00C51931" w:rsidRDefault="006854B1" w:rsidP="004137C0">
      <w:pPr>
        <w:pStyle w:val="Heading1"/>
        <w:shd w:val="clear" w:color="auto" w:fill="2F5496" w:themeFill="accent5" w:themeFillShade="BF"/>
        <w:spacing w:before="0" w:line="240" w:lineRule="auto"/>
        <w:rPr>
          <w:szCs w:val="24"/>
        </w:rPr>
      </w:pPr>
      <w:r w:rsidRPr="00C51931">
        <w:rPr>
          <w:szCs w:val="24"/>
        </w:rPr>
        <w:t>Activities and Assignments</w:t>
      </w:r>
    </w:p>
    <w:p w14:paraId="54F3D930" w14:textId="569FFCE3" w:rsidR="006854B1" w:rsidRPr="00C51931" w:rsidRDefault="000A18AF" w:rsidP="004137C0">
      <w:pPr>
        <w:spacing w:after="0" w:line="240" w:lineRule="auto"/>
        <w:rPr>
          <w:rFonts w:ascii="Cambria" w:hAnsi="Cambria"/>
          <w:szCs w:val="24"/>
        </w:rPr>
      </w:pPr>
      <w:r w:rsidRPr="00C51931">
        <w:rPr>
          <w:rFonts w:ascii="Cambria" w:hAnsi="Cambria"/>
          <w:szCs w:val="24"/>
        </w:rPr>
        <w:t>Provide t</w:t>
      </w:r>
      <w:r w:rsidR="006854B1" w:rsidRPr="00C51931">
        <w:rPr>
          <w:rFonts w:ascii="Cambria" w:hAnsi="Cambria"/>
          <w:szCs w:val="24"/>
        </w:rPr>
        <w:t>extual information</w:t>
      </w:r>
      <w:r w:rsidR="001437D0" w:rsidRPr="00C51931">
        <w:rPr>
          <w:rFonts w:ascii="Cambria" w:hAnsi="Cambria"/>
          <w:szCs w:val="24"/>
        </w:rPr>
        <w:t xml:space="preserve"> </w:t>
      </w:r>
      <w:r w:rsidRPr="00C51931">
        <w:rPr>
          <w:rFonts w:ascii="Cambria" w:hAnsi="Cambria"/>
          <w:szCs w:val="24"/>
        </w:rPr>
        <w:t xml:space="preserve">that describes </w:t>
      </w:r>
      <w:r w:rsidR="001437D0" w:rsidRPr="00C51931">
        <w:rPr>
          <w:rFonts w:ascii="Cambria" w:hAnsi="Cambria"/>
          <w:szCs w:val="24"/>
        </w:rPr>
        <w:t>course activities</w:t>
      </w:r>
      <w:r w:rsidRPr="00C51931">
        <w:rPr>
          <w:rFonts w:ascii="Cambria" w:hAnsi="Cambria"/>
          <w:szCs w:val="24"/>
        </w:rPr>
        <w:t xml:space="preserve"> – examples available below.</w:t>
      </w:r>
    </w:p>
    <w:p w14:paraId="470EDB1D" w14:textId="77777777" w:rsidR="001437D0" w:rsidRPr="00C51931" w:rsidRDefault="001437D0" w:rsidP="004137C0">
      <w:pPr>
        <w:pStyle w:val="NoSpacing"/>
        <w:rPr>
          <w:szCs w:val="24"/>
        </w:rPr>
      </w:pPr>
    </w:p>
    <w:p w14:paraId="29DFF1F6" w14:textId="77777777" w:rsidR="006854B1" w:rsidRPr="00C51931" w:rsidRDefault="006854B1" w:rsidP="004137C0">
      <w:pPr>
        <w:pStyle w:val="Heading2"/>
        <w:spacing w:before="0" w:line="240" w:lineRule="auto"/>
        <w:rPr>
          <w:rFonts w:ascii="Cambria" w:hAnsi="Cambria"/>
          <w:szCs w:val="24"/>
        </w:rPr>
      </w:pPr>
      <w:r w:rsidRPr="00C51931">
        <w:rPr>
          <w:rFonts w:ascii="Cambria" w:hAnsi="Cambria"/>
          <w:szCs w:val="24"/>
        </w:rPr>
        <w:t>Course Assignments</w:t>
      </w:r>
    </w:p>
    <w:p w14:paraId="0F524555" w14:textId="10BD52C0" w:rsidR="006854B1" w:rsidRPr="00C51931" w:rsidRDefault="006854B1" w:rsidP="004137C0">
      <w:pPr>
        <w:spacing w:after="0" w:line="240" w:lineRule="auto"/>
        <w:rPr>
          <w:rFonts w:ascii="Cambria" w:hAnsi="Cambria"/>
          <w:szCs w:val="24"/>
        </w:rPr>
      </w:pPr>
      <w:r w:rsidRPr="00C51931">
        <w:rPr>
          <w:rFonts w:ascii="Cambria" w:hAnsi="Cambria"/>
          <w:szCs w:val="24"/>
        </w:rPr>
        <w:t>Here should be a listing of required assignments for the grade</w:t>
      </w:r>
      <w:r w:rsidR="00C51931">
        <w:rPr>
          <w:rFonts w:ascii="Cambria" w:hAnsi="Cambria"/>
          <w:szCs w:val="24"/>
        </w:rPr>
        <w:t>.</w:t>
      </w:r>
    </w:p>
    <w:p w14:paraId="623A94FC" w14:textId="77777777" w:rsidR="006854B1" w:rsidRPr="00C51931" w:rsidRDefault="006854B1" w:rsidP="004137C0">
      <w:pPr>
        <w:pStyle w:val="ListParagraph"/>
        <w:numPr>
          <w:ilvl w:val="0"/>
          <w:numId w:val="1"/>
        </w:numPr>
        <w:spacing w:after="0" w:line="240" w:lineRule="auto"/>
        <w:rPr>
          <w:rFonts w:ascii="Cambria" w:hAnsi="Cambria"/>
          <w:szCs w:val="24"/>
        </w:rPr>
      </w:pPr>
      <w:r w:rsidRPr="00C51931">
        <w:rPr>
          <w:rFonts w:ascii="Cambria" w:hAnsi="Cambria"/>
          <w:szCs w:val="24"/>
        </w:rPr>
        <w:t>3 Exams at 100 points each</w:t>
      </w:r>
    </w:p>
    <w:p w14:paraId="7C726FD8" w14:textId="2318FD62" w:rsidR="006854B1" w:rsidRPr="00C51931" w:rsidRDefault="00C51931" w:rsidP="004137C0">
      <w:pPr>
        <w:pStyle w:val="ListParagraph"/>
        <w:numPr>
          <w:ilvl w:val="0"/>
          <w:numId w:val="1"/>
        </w:numPr>
        <w:spacing w:after="0" w:line="240" w:lineRule="auto"/>
        <w:rPr>
          <w:rFonts w:ascii="Cambria" w:hAnsi="Cambria"/>
          <w:szCs w:val="24"/>
        </w:rPr>
      </w:pPr>
      <w:r>
        <w:rPr>
          <w:rFonts w:ascii="Cambria" w:hAnsi="Cambria"/>
          <w:szCs w:val="24"/>
        </w:rPr>
        <w:t>6 graded homework assignments</w:t>
      </w:r>
      <w:r w:rsidR="006854B1" w:rsidRPr="00C51931">
        <w:rPr>
          <w:rFonts w:ascii="Cambria" w:hAnsi="Cambria"/>
          <w:szCs w:val="24"/>
        </w:rPr>
        <w:t xml:space="preserve"> at 15 points each</w:t>
      </w:r>
    </w:p>
    <w:p w14:paraId="4D39ABAD" w14:textId="7A970628" w:rsidR="006854B1" w:rsidRPr="00C51931" w:rsidRDefault="006854B1" w:rsidP="004137C0">
      <w:pPr>
        <w:pStyle w:val="ListParagraph"/>
        <w:numPr>
          <w:ilvl w:val="0"/>
          <w:numId w:val="1"/>
        </w:numPr>
        <w:spacing w:after="0" w:line="240" w:lineRule="auto"/>
        <w:rPr>
          <w:rFonts w:ascii="Cambria" w:hAnsi="Cambria"/>
          <w:szCs w:val="24"/>
        </w:rPr>
      </w:pPr>
      <w:r w:rsidRPr="00C51931">
        <w:rPr>
          <w:rFonts w:ascii="Cambria" w:hAnsi="Cambria"/>
          <w:szCs w:val="24"/>
        </w:rPr>
        <w:t xml:space="preserve">1 </w:t>
      </w:r>
      <w:r w:rsidR="009B69A0" w:rsidRPr="00C51931">
        <w:rPr>
          <w:rFonts w:ascii="Cambria" w:hAnsi="Cambria"/>
          <w:szCs w:val="24"/>
        </w:rPr>
        <w:t>three- to five- page research paper on a topic related to course content</w:t>
      </w:r>
      <w:r w:rsidRPr="00C51931">
        <w:rPr>
          <w:rFonts w:ascii="Cambria" w:hAnsi="Cambria"/>
          <w:szCs w:val="24"/>
        </w:rPr>
        <w:t xml:space="preserve"> at 100 points </w:t>
      </w:r>
    </w:p>
    <w:p w14:paraId="387BEF94" w14:textId="1FF8D143" w:rsidR="006854B1" w:rsidRPr="00C51931" w:rsidRDefault="006854B1" w:rsidP="004137C0">
      <w:pPr>
        <w:pStyle w:val="ListParagraph"/>
        <w:numPr>
          <w:ilvl w:val="0"/>
          <w:numId w:val="1"/>
        </w:numPr>
        <w:spacing w:after="0" w:line="240" w:lineRule="auto"/>
        <w:rPr>
          <w:rFonts w:ascii="Cambria" w:hAnsi="Cambria"/>
          <w:szCs w:val="24"/>
        </w:rPr>
      </w:pPr>
      <w:r w:rsidRPr="00C51931">
        <w:rPr>
          <w:rFonts w:ascii="Cambria" w:hAnsi="Cambria"/>
          <w:szCs w:val="24"/>
        </w:rPr>
        <w:t>Etc.</w:t>
      </w:r>
    </w:p>
    <w:p w14:paraId="2780B622" w14:textId="77777777" w:rsidR="001437D0" w:rsidRPr="00C51931" w:rsidRDefault="001437D0" w:rsidP="004137C0">
      <w:pPr>
        <w:pStyle w:val="ListParagraph"/>
        <w:spacing w:after="0" w:line="240" w:lineRule="auto"/>
        <w:ind w:left="1440"/>
        <w:rPr>
          <w:rFonts w:ascii="Cambria" w:hAnsi="Cambria"/>
          <w:szCs w:val="24"/>
        </w:rPr>
      </w:pPr>
    </w:p>
    <w:p w14:paraId="05A2D18B" w14:textId="77777777" w:rsidR="006854B1" w:rsidRPr="00C51931" w:rsidRDefault="006854B1" w:rsidP="004137C0">
      <w:pPr>
        <w:pStyle w:val="Heading2"/>
        <w:spacing w:before="0" w:line="240" w:lineRule="auto"/>
        <w:rPr>
          <w:rFonts w:ascii="Cambria" w:hAnsi="Cambria"/>
          <w:szCs w:val="24"/>
        </w:rPr>
      </w:pPr>
      <w:r w:rsidRPr="00C51931">
        <w:rPr>
          <w:rFonts w:ascii="Cambria" w:hAnsi="Cambria"/>
          <w:szCs w:val="24"/>
        </w:rPr>
        <w:t>Summary Description of Course Assignments</w:t>
      </w:r>
    </w:p>
    <w:p w14:paraId="7A7A67A3" w14:textId="065F4813" w:rsidR="009B69A0" w:rsidRPr="00C51931" w:rsidRDefault="006854B1" w:rsidP="004137C0">
      <w:pPr>
        <w:spacing w:after="0" w:line="240" w:lineRule="auto"/>
        <w:rPr>
          <w:rFonts w:ascii="Cambria" w:hAnsi="Cambria"/>
          <w:szCs w:val="24"/>
        </w:rPr>
      </w:pPr>
      <w:r w:rsidRPr="00C51931">
        <w:rPr>
          <w:rFonts w:ascii="Cambria" w:hAnsi="Cambria"/>
          <w:szCs w:val="24"/>
        </w:rPr>
        <w:t>Provide a short summary of the different components of your assignments</w:t>
      </w:r>
      <w:r w:rsidR="009B69A0" w:rsidRPr="00C51931">
        <w:rPr>
          <w:rFonts w:ascii="Cambria" w:hAnsi="Cambria"/>
          <w:szCs w:val="24"/>
        </w:rPr>
        <w:t xml:space="preserve">, such as </w:t>
      </w:r>
      <w:r w:rsidRPr="00C51931">
        <w:rPr>
          <w:rFonts w:ascii="Cambria" w:hAnsi="Cambria"/>
          <w:szCs w:val="24"/>
        </w:rPr>
        <w:t xml:space="preserve">exams, </w:t>
      </w:r>
      <w:r w:rsidR="00967E0B" w:rsidRPr="00C51931">
        <w:rPr>
          <w:rFonts w:ascii="Cambria" w:hAnsi="Cambria"/>
          <w:szCs w:val="24"/>
        </w:rPr>
        <w:t>homework, etc</w:t>
      </w:r>
      <w:r w:rsidRPr="00C51931">
        <w:rPr>
          <w:rFonts w:ascii="Cambria" w:hAnsi="Cambria"/>
          <w:szCs w:val="24"/>
        </w:rPr>
        <w:t xml:space="preserve">. Students should be able to determine </w:t>
      </w:r>
      <w:r w:rsidR="009B69A0" w:rsidRPr="00C51931">
        <w:rPr>
          <w:rFonts w:ascii="Cambria" w:hAnsi="Cambria"/>
          <w:szCs w:val="24"/>
        </w:rPr>
        <w:t xml:space="preserve">the requirements for assignments based on the description in the syllabus.  The greater the percentage of the grade, the more detailed the description of the assignment needs to be. </w:t>
      </w:r>
    </w:p>
    <w:p w14:paraId="6565A57F" w14:textId="77777777" w:rsidR="009B69A0" w:rsidRPr="00C51931" w:rsidRDefault="009B69A0" w:rsidP="004137C0">
      <w:pPr>
        <w:spacing w:after="0" w:line="240" w:lineRule="auto"/>
        <w:rPr>
          <w:rFonts w:ascii="Cambria" w:hAnsi="Cambria"/>
          <w:szCs w:val="24"/>
        </w:rPr>
      </w:pPr>
    </w:p>
    <w:p w14:paraId="0A3A007C" w14:textId="44E6CD7A" w:rsidR="009B69A0" w:rsidRPr="00C51931" w:rsidRDefault="009B69A0" w:rsidP="004137C0">
      <w:pPr>
        <w:spacing w:after="0" w:line="240" w:lineRule="auto"/>
        <w:rPr>
          <w:rFonts w:ascii="Cambria" w:hAnsi="Cambria"/>
          <w:szCs w:val="24"/>
        </w:rPr>
      </w:pPr>
      <w:r w:rsidRPr="00C51931">
        <w:rPr>
          <w:rFonts w:ascii="Cambria" w:hAnsi="Cambria"/>
          <w:szCs w:val="24"/>
        </w:rPr>
        <w:t>If applicable, describe how individual students are assessed in group work.</w:t>
      </w:r>
    </w:p>
    <w:p w14:paraId="524D6DA1" w14:textId="2908A45B" w:rsidR="006854B1" w:rsidRPr="00C51931" w:rsidRDefault="006854B1" w:rsidP="004137C0">
      <w:pPr>
        <w:spacing w:after="0" w:line="240" w:lineRule="auto"/>
        <w:rPr>
          <w:rFonts w:ascii="Cambria" w:hAnsi="Cambria"/>
          <w:szCs w:val="24"/>
        </w:rPr>
      </w:pPr>
    </w:p>
    <w:p w14:paraId="0FD3B019" w14:textId="27465BBB" w:rsidR="006854B1" w:rsidRPr="00C51931" w:rsidRDefault="009B69A0" w:rsidP="004137C0">
      <w:pPr>
        <w:spacing w:after="0" w:line="240" w:lineRule="auto"/>
        <w:rPr>
          <w:rFonts w:ascii="Cambria" w:hAnsi="Cambria"/>
          <w:szCs w:val="24"/>
        </w:rPr>
      </w:pPr>
      <w:r w:rsidRPr="00C51931">
        <w:rPr>
          <w:rFonts w:ascii="Cambria" w:hAnsi="Cambria"/>
          <w:szCs w:val="24"/>
        </w:rPr>
        <w:t>I</w:t>
      </w:r>
      <w:r w:rsidR="006854B1" w:rsidRPr="00C51931">
        <w:rPr>
          <w:rFonts w:ascii="Cambria" w:hAnsi="Cambria"/>
          <w:szCs w:val="24"/>
        </w:rPr>
        <w:t>f this is a 400G- or 500-level course, describe what will be required differently for Graduate Students from Undergraduate Students.</w:t>
      </w:r>
    </w:p>
    <w:p w14:paraId="641E4EC7" w14:textId="77777777" w:rsidR="00526693" w:rsidRPr="00C51931" w:rsidRDefault="00526693" w:rsidP="004137C0">
      <w:pPr>
        <w:spacing w:after="0" w:line="240" w:lineRule="auto"/>
        <w:rPr>
          <w:rFonts w:ascii="Cambria" w:hAnsi="Cambria"/>
          <w:szCs w:val="24"/>
        </w:rPr>
      </w:pPr>
    </w:p>
    <w:p w14:paraId="79C11024" w14:textId="15DFB7CF" w:rsidR="00526693" w:rsidRPr="00C51931" w:rsidRDefault="00526693" w:rsidP="004137C0">
      <w:pPr>
        <w:spacing w:after="0" w:line="240" w:lineRule="auto"/>
        <w:rPr>
          <w:rFonts w:ascii="Cambria" w:hAnsi="Cambria"/>
          <w:szCs w:val="24"/>
        </w:rPr>
      </w:pPr>
      <w:r w:rsidRPr="00C51931">
        <w:rPr>
          <w:rFonts w:ascii="Cambria" w:hAnsi="Cambria"/>
          <w:szCs w:val="24"/>
        </w:rPr>
        <w:t>If participation/interactions are graded, clarify the meaning of "participation/interaction."</w:t>
      </w:r>
    </w:p>
    <w:p w14:paraId="714163A6" w14:textId="77777777" w:rsidR="00CF6AC3" w:rsidRPr="00C51931" w:rsidRDefault="00CF6AC3" w:rsidP="004137C0">
      <w:pPr>
        <w:pStyle w:val="Heading2"/>
        <w:spacing w:before="0" w:line="240" w:lineRule="auto"/>
        <w:rPr>
          <w:rFonts w:ascii="Cambria" w:hAnsi="Cambria"/>
          <w:szCs w:val="24"/>
        </w:rPr>
      </w:pPr>
    </w:p>
    <w:p w14:paraId="24975557" w14:textId="7959488E" w:rsidR="004F4EDB" w:rsidRPr="00C51931" w:rsidRDefault="004F4EDB" w:rsidP="004137C0">
      <w:pPr>
        <w:pStyle w:val="Heading2"/>
        <w:spacing w:before="0" w:line="240" w:lineRule="auto"/>
        <w:rPr>
          <w:rFonts w:ascii="Cambria" w:hAnsi="Cambria"/>
          <w:szCs w:val="24"/>
        </w:rPr>
      </w:pPr>
      <w:r w:rsidRPr="00C51931">
        <w:rPr>
          <w:rFonts w:ascii="Cambria" w:hAnsi="Cambria"/>
          <w:szCs w:val="24"/>
        </w:rPr>
        <w:t>Submission of Assignments</w:t>
      </w:r>
    </w:p>
    <w:p w14:paraId="755D3464" w14:textId="0825A59A" w:rsidR="004F4EDB" w:rsidRPr="00C51931" w:rsidRDefault="004F4EDB" w:rsidP="004137C0">
      <w:pPr>
        <w:spacing w:after="0" w:line="240" w:lineRule="auto"/>
        <w:rPr>
          <w:rFonts w:ascii="Cambria" w:hAnsi="Cambria"/>
          <w:szCs w:val="24"/>
        </w:rPr>
      </w:pPr>
      <w:r w:rsidRPr="00C51931">
        <w:rPr>
          <w:rFonts w:ascii="Cambria" w:hAnsi="Cambria"/>
          <w:szCs w:val="24"/>
        </w:rPr>
        <w:t>Describe expectations for assignment submissions</w:t>
      </w:r>
      <w:r w:rsidR="00CF6AC3" w:rsidRPr="00C51931">
        <w:rPr>
          <w:rFonts w:ascii="Cambria" w:hAnsi="Cambria"/>
          <w:szCs w:val="24"/>
        </w:rPr>
        <w:t xml:space="preserve"> (hard copy</w:t>
      </w:r>
      <w:r w:rsidRPr="00C51931">
        <w:rPr>
          <w:rFonts w:ascii="Cambria" w:hAnsi="Cambria"/>
          <w:szCs w:val="24"/>
        </w:rPr>
        <w:t xml:space="preserve"> vs</w:t>
      </w:r>
      <w:r w:rsidR="00CF6AC3" w:rsidRPr="00C51931">
        <w:rPr>
          <w:rFonts w:ascii="Cambria" w:hAnsi="Cambria"/>
          <w:szCs w:val="24"/>
        </w:rPr>
        <w:t>.</w:t>
      </w:r>
      <w:r w:rsidRPr="00C51931">
        <w:rPr>
          <w:rFonts w:ascii="Cambria" w:hAnsi="Cambria"/>
          <w:szCs w:val="24"/>
        </w:rPr>
        <w:t xml:space="preserve"> online</w:t>
      </w:r>
      <w:r w:rsidR="00CF6AC3" w:rsidRPr="00C51931">
        <w:rPr>
          <w:rFonts w:ascii="Cambria" w:hAnsi="Cambria"/>
          <w:szCs w:val="24"/>
        </w:rPr>
        <w:t>, l</w:t>
      </w:r>
      <w:r w:rsidRPr="00C51931">
        <w:rPr>
          <w:rFonts w:ascii="Cambria" w:hAnsi="Cambria"/>
          <w:szCs w:val="24"/>
        </w:rPr>
        <w:t>ate penalties</w:t>
      </w:r>
      <w:r w:rsidR="00CF6AC3" w:rsidRPr="00C51931">
        <w:rPr>
          <w:rFonts w:ascii="Cambria" w:hAnsi="Cambria"/>
          <w:szCs w:val="24"/>
        </w:rPr>
        <w:t xml:space="preserve"> for unexcused absences</w:t>
      </w:r>
      <w:r w:rsidRPr="00C51931">
        <w:rPr>
          <w:rFonts w:ascii="Cambria" w:hAnsi="Cambria"/>
          <w:szCs w:val="24"/>
        </w:rPr>
        <w:t>, other requirements</w:t>
      </w:r>
      <w:r w:rsidR="00CF6AC3" w:rsidRPr="00C51931">
        <w:rPr>
          <w:rFonts w:ascii="Cambria" w:hAnsi="Cambria"/>
          <w:szCs w:val="24"/>
        </w:rPr>
        <w:t>)</w:t>
      </w:r>
      <w:r w:rsidRPr="00C51931">
        <w:rPr>
          <w:rFonts w:ascii="Cambria" w:hAnsi="Cambria"/>
          <w:szCs w:val="24"/>
        </w:rPr>
        <w:t>.</w:t>
      </w:r>
    </w:p>
    <w:p w14:paraId="10345620" w14:textId="77777777" w:rsidR="00540320" w:rsidRPr="00C51931" w:rsidRDefault="00540320" w:rsidP="004137C0">
      <w:pPr>
        <w:spacing w:after="0" w:line="240" w:lineRule="auto"/>
        <w:rPr>
          <w:rFonts w:ascii="Cambria" w:hAnsi="Cambria"/>
          <w:szCs w:val="24"/>
        </w:rPr>
      </w:pPr>
    </w:p>
    <w:p w14:paraId="65A61FC6" w14:textId="77777777" w:rsidR="004F64FF" w:rsidRPr="00C51931" w:rsidRDefault="006854B1" w:rsidP="004137C0">
      <w:pPr>
        <w:shd w:val="clear" w:color="auto" w:fill="2F5496" w:themeFill="accent5" w:themeFillShade="BF"/>
        <w:spacing w:after="0" w:line="240" w:lineRule="auto"/>
        <w:rPr>
          <w:rFonts w:ascii="Cambria" w:hAnsi="Cambria"/>
          <w:color w:val="FFFFFF" w:themeColor="background1"/>
          <w:szCs w:val="24"/>
        </w:rPr>
      </w:pPr>
      <w:r w:rsidRPr="00C51931">
        <w:rPr>
          <w:rStyle w:val="Heading1Char"/>
          <w:szCs w:val="24"/>
        </w:rPr>
        <w:t>Course Grading</w:t>
      </w:r>
      <w:r w:rsidRPr="00C51931">
        <w:rPr>
          <w:rFonts w:ascii="Cambria" w:hAnsi="Cambria"/>
          <w:color w:val="FFFFFF" w:themeColor="background1"/>
          <w:szCs w:val="24"/>
        </w:rPr>
        <w:t xml:space="preserve"> </w:t>
      </w:r>
    </w:p>
    <w:p w14:paraId="0FE22A2B" w14:textId="32E4B5C9" w:rsidR="004F64FF" w:rsidRPr="00C51931" w:rsidRDefault="004F64FF" w:rsidP="004137C0">
      <w:pPr>
        <w:spacing w:after="0" w:line="240" w:lineRule="auto"/>
        <w:rPr>
          <w:rFonts w:ascii="Cambria" w:hAnsi="Cambria"/>
          <w:szCs w:val="24"/>
        </w:rPr>
      </w:pPr>
      <w:r w:rsidRPr="00C51931">
        <w:rPr>
          <w:rFonts w:ascii="Cambria" w:hAnsi="Cambria"/>
          <w:szCs w:val="24"/>
        </w:rPr>
        <w:t>Provide information about your grading scale. I</w:t>
      </w:r>
      <w:r w:rsidR="006854B1" w:rsidRPr="00C51931">
        <w:rPr>
          <w:rFonts w:ascii="Cambria" w:hAnsi="Cambria"/>
          <w:szCs w:val="24"/>
        </w:rPr>
        <w:t xml:space="preserve">f </w:t>
      </w:r>
      <w:r w:rsidRPr="00C51931">
        <w:rPr>
          <w:rFonts w:ascii="Cambria" w:hAnsi="Cambria"/>
          <w:szCs w:val="24"/>
        </w:rPr>
        <w:t xml:space="preserve">the course is </w:t>
      </w:r>
      <w:r w:rsidR="000600DB" w:rsidRPr="00C51931">
        <w:rPr>
          <w:rFonts w:ascii="Cambria" w:hAnsi="Cambria"/>
          <w:szCs w:val="24"/>
        </w:rPr>
        <w:t xml:space="preserve">at the </w:t>
      </w:r>
      <w:r w:rsidR="006854B1" w:rsidRPr="00C51931">
        <w:rPr>
          <w:rFonts w:ascii="Cambria" w:hAnsi="Cambria"/>
          <w:szCs w:val="24"/>
        </w:rPr>
        <w:t>4</w:t>
      </w:r>
      <w:r w:rsidR="000600DB" w:rsidRPr="00C51931">
        <w:rPr>
          <w:rFonts w:ascii="Cambria" w:hAnsi="Cambria"/>
          <w:szCs w:val="24"/>
        </w:rPr>
        <w:t>00</w:t>
      </w:r>
      <w:r w:rsidR="006854B1" w:rsidRPr="00C51931">
        <w:rPr>
          <w:rFonts w:ascii="Cambria" w:hAnsi="Cambria"/>
          <w:szCs w:val="24"/>
        </w:rPr>
        <w:t>G</w:t>
      </w:r>
      <w:r w:rsidR="000600DB" w:rsidRPr="00C51931">
        <w:rPr>
          <w:rFonts w:ascii="Cambria" w:hAnsi="Cambria"/>
          <w:szCs w:val="24"/>
        </w:rPr>
        <w:t>-</w:t>
      </w:r>
      <w:r w:rsidR="006854B1" w:rsidRPr="00C51931">
        <w:rPr>
          <w:rFonts w:ascii="Cambria" w:hAnsi="Cambria"/>
          <w:szCs w:val="24"/>
        </w:rPr>
        <w:t xml:space="preserve"> or 5</w:t>
      </w:r>
      <w:r w:rsidR="000600DB" w:rsidRPr="00C51931">
        <w:rPr>
          <w:rFonts w:ascii="Cambria" w:hAnsi="Cambria"/>
          <w:szCs w:val="24"/>
        </w:rPr>
        <w:t>00-level</w:t>
      </w:r>
      <w:r w:rsidR="006854B1" w:rsidRPr="00C51931">
        <w:rPr>
          <w:rFonts w:ascii="Cambria" w:hAnsi="Cambria"/>
          <w:szCs w:val="24"/>
        </w:rPr>
        <w:t xml:space="preserve">, </w:t>
      </w:r>
      <w:r w:rsidRPr="00C51931">
        <w:rPr>
          <w:rFonts w:ascii="Cambria" w:hAnsi="Cambria"/>
          <w:szCs w:val="24"/>
        </w:rPr>
        <w:t xml:space="preserve">it </w:t>
      </w:r>
      <w:r w:rsidR="006854B1" w:rsidRPr="00C51931">
        <w:rPr>
          <w:rFonts w:ascii="Cambria" w:hAnsi="Cambria"/>
          <w:szCs w:val="24"/>
        </w:rPr>
        <w:t>must have a grad</w:t>
      </w:r>
      <w:r w:rsidR="000600DB" w:rsidRPr="00C51931">
        <w:rPr>
          <w:rFonts w:ascii="Cambria" w:hAnsi="Cambria"/>
          <w:szCs w:val="24"/>
        </w:rPr>
        <w:t>ing</w:t>
      </w:r>
      <w:r w:rsidR="006854B1" w:rsidRPr="00C51931">
        <w:rPr>
          <w:rFonts w:ascii="Cambria" w:hAnsi="Cambria"/>
          <w:szCs w:val="24"/>
        </w:rPr>
        <w:t xml:space="preserve"> scale for</w:t>
      </w:r>
      <w:r w:rsidR="000600DB" w:rsidRPr="00C51931">
        <w:rPr>
          <w:rFonts w:ascii="Cambria" w:hAnsi="Cambria"/>
          <w:szCs w:val="24"/>
        </w:rPr>
        <w:t xml:space="preserve"> both</w:t>
      </w:r>
      <w:r w:rsidR="006854B1" w:rsidRPr="00C51931">
        <w:rPr>
          <w:rFonts w:ascii="Cambria" w:hAnsi="Cambria"/>
          <w:szCs w:val="24"/>
        </w:rPr>
        <w:t xml:space="preserve"> graduate and undergraduate students. </w:t>
      </w:r>
      <w:r w:rsidR="00CF6AC3" w:rsidRPr="00C51931">
        <w:rPr>
          <w:rFonts w:ascii="Cambria" w:hAnsi="Cambria"/>
          <w:szCs w:val="24"/>
        </w:rPr>
        <w:t xml:space="preserve">There must also be differentiated expectations for undergraduates and graduate students, which can be </w:t>
      </w:r>
      <w:r w:rsidR="00CF6AC3" w:rsidRPr="00C51931">
        <w:rPr>
          <w:rFonts w:ascii="Cambria" w:hAnsi="Cambria"/>
          <w:szCs w:val="24"/>
        </w:rPr>
        <w:lastRenderedPageBreak/>
        <w:t>accomplished by</w:t>
      </w:r>
      <w:r w:rsidR="00CC0CB9" w:rsidRPr="00C51931">
        <w:rPr>
          <w:rFonts w:ascii="Cambria" w:hAnsi="Cambria"/>
          <w:szCs w:val="24"/>
        </w:rPr>
        <w:t xml:space="preserve">: the graduate student completing additional or distinct assignments that are consistent with graduate-level scholarship; and/or the graduate student being subject to different grading criteria that reflects a higher standard for graduate students. </w:t>
      </w:r>
    </w:p>
    <w:p w14:paraId="0F462533" w14:textId="77777777" w:rsidR="004F64FF" w:rsidRPr="00C51931" w:rsidRDefault="004F64FF" w:rsidP="004137C0">
      <w:pPr>
        <w:spacing w:after="0" w:line="240" w:lineRule="auto"/>
        <w:rPr>
          <w:rFonts w:ascii="Cambria" w:hAnsi="Cambria"/>
          <w:szCs w:val="24"/>
        </w:rPr>
      </w:pPr>
    </w:p>
    <w:p w14:paraId="320EFD3D" w14:textId="77777777" w:rsidR="004F4EDB" w:rsidRPr="00C51931" w:rsidRDefault="004F64FF" w:rsidP="004137C0">
      <w:pPr>
        <w:pStyle w:val="Heading2"/>
        <w:spacing w:before="0" w:line="240" w:lineRule="auto"/>
        <w:rPr>
          <w:rFonts w:ascii="Cambria" w:hAnsi="Cambria"/>
          <w:szCs w:val="24"/>
        </w:rPr>
      </w:pPr>
      <w:r w:rsidRPr="00C51931">
        <w:rPr>
          <w:rFonts w:ascii="Cambria" w:hAnsi="Cambria"/>
          <w:szCs w:val="24"/>
        </w:rPr>
        <w:t>E</w:t>
      </w:r>
      <w:r w:rsidR="006854B1" w:rsidRPr="00C51931">
        <w:rPr>
          <w:rFonts w:ascii="Cambria" w:hAnsi="Cambria"/>
          <w:szCs w:val="24"/>
        </w:rPr>
        <w:t xml:space="preserve">xpectations for graduate students beyond the expectations for undergraduates </w:t>
      </w:r>
    </w:p>
    <w:p w14:paraId="3B2585A1" w14:textId="14CF67A6" w:rsidR="006854B1" w:rsidRPr="00C51931" w:rsidRDefault="004F4EDB" w:rsidP="004137C0">
      <w:pPr>
        <w:spacing w:after="0" w:line="240" w:lineRule="auto"/>
        <w:rPr>
          <w:rFonts w:ascii="Cambria" w:hAnsi="Cambria"/>
          <w:szCs w:val="24"/>
        </w:rPr>
      </w:pPr>
      <w:r w:rsidRPr="00C51931">
        <w:rPr>
          <w:rFonts w:ascii="Cambria" w:hAnsi="Cambria"/>
          <w:szCs w:val="24"/>
        </w:rPr>
        <w:t xml:space="preserve">For </w:t>
      </w:r>
      <w:r w:rsidR="006854B1" w:rsidRPr="00C51931">
        <w:rPr>
          <w:rFonts w:ascii="Cambria" w:hAnsi="Cambria"/>
          <w:szCs w:val="24"/>
        </w:rPr>
        <w:t xml:space="preserve">400G- and 500-level </w:t>
      </w:r>
      <w:r w:rsidRPr="00C51931">
        <w:rPr>
          <w:rFonts w:ascii="Cambria" w:hAnsi="Cambria"/>
          <w:szCs w:val="24"/>
        </w:rPr>
        <w:t>courses only.</w:t>
      </w:r>
    </w:p>
    <w:p w14:paraId="73C819FA" w14:textId="5E998162" w:rsidR="00540320" w:rsidRPr="00C51931" w:rsidRDefault="00540320" w:rsidP="004137C0">
      <w:pPr>
        <w:spacing w:after="0" w:line="240" w:lineRule="auto"/>
        <w:rPr>
          <w:rFonts w:ascii="Cambria" w:hAnsi="Cambria"/>
          <w:szCs w:val="24"/>
        </w:rPr>
      </w:pPr>
    </w:p>
    <w:p w14:paraId="74B2941C" w14:textId="6BA8FF3A" w:rsidR="00540320" w:rsidRPr="00C51931" w:rsidRDefault="00540320" w:rsidP="004137C0">
      <w:pPr>
        <w:tabs>
          <w:tab w:val="left" w:pos="5040"/>
        </w:tabs>
        <w:spacing w:after="0" w:line="240" w:lineRule="auto"/>
        <w:ind w:left="720"/>
        <w:rPr>
          <w:rFonts w:ascii="Cambria" w:hAnsi="Cambria"/>
          <w:szCs w:val="24"/>
        </w:rPr>
      </w:pPr>
      <w:r w:rsidRPr="00C51931">
        <w:rPr>
          <w:rFonts w:ascii="Cambria" w:hAnsi="Cambria"/>
          <w:szCs w:val="24"/>
        </w:rPr>
        <w:t>Grading scale for undergraduates</w:t>
      </w:r>
      <w:r w:rsidRPr="00C51931">
        <w:rPr>
          <w:rFonts w:ascii="Cambria" w:hAnsi="Cambria"/>
          <w:szCs w:val="24"/>
        </w:rPr>
        <w:tab/>
        <w:t>90 – 100% = A</w:t>
      </w:r>
    </w:p>
    <w:p w14:paraId="01E8F328" w14:textId="4D543DDE" w:rsidR="00540320" w:rsidRPr="00C51931" w:rsidRDefault="00540320" w:rsidP="004137C0">
      <w:pPr>
        <w:tabs>
          <w:tab w:val="left" w:pos="5040"/>
        </w:tabs>
        <w:spacing w:after="0" w:line="240" w:lineRule="auto"/>
        <w:ind w:left="720"/>
        <w:rPr>
          <w:rFonts w:ascii="Cambria" w:hAnsi="Cambria"/>
          <w:szCs w:val="24"/>
        </w:rPr>
      </w:pPr>
      <w:r w:rsidRPr="00C51931">
        <w:rPr>
          <w:rFonts w:ascii="Cambria" w:hAnsi="Cambria"/>
          <w:szCs w:val="24"/>
        </w:rPr>
        <w:tab/>
        <w:t>80 – 89% = B</w:t>
      </w:r>
    </w:p>
    <w:p w14:paraId="60C4F81B" w14:textId="33D659C5" w:rsidR="00540320" w:rsidRPr="00C51931" w:rsidRDefault="00540320" w:rsidP="004137C0">
      <w:pPr>
        <w:tabs>
          <w:tab w:val="left" w:pos="5040"/>
        </w:tabs>
        <w:spacing w:after="0" w:line="240" w:lineRule="auto"/>
        <w:ind w:left="720"/>
        <w:rPr>
          <w:rFonts w:ascii="Cambria" w:hAnsi="Cambria"/>
          <w:szCs w:val="24"/>
        </w:rPr>
      </w:pPr>
      <w:r w:rsidRPr="00C51931">
        <w:rPr>
          <w:rFonts w:ascii="Cambria" w:hAnsi="Cambria"/>
          <w:szCs w:val="24"/>
        </w:rPr>
        <w:tab/>
        <w:t>70 – 79% = C</w:t>
      </w:r>
    </w:p>
    <w:p w14:paraId="7F6F14F3" w14:textId="413EB887" w:rsidR="00540320" w:rsidRPr="00C51931" w:rsidRDefault="00540320" w:rsidP="004137C0">
      <w:pPr>
        <w:tabs>
          <w:tab w:val="left" w:pos="5040"/>
        </w:tabs>
        <w:spacing w:after="0" w:line="240" w:lineRule="auto"/>
        <w:ind w:left="720"/>
        <w:rPr>
          <w:rFonts w:ascii="Cambria" w:hAnsi="Cambria"/>
          <w:szCs w:val="24"/>
        </w:rPr>
      </w:pPr>
      <w:r w:rsidRPr="00C51931">
        <w:rPr>
          <w:rFonts w:ascii="Cambria" w:hAnsi="Cambria"/>
          <w:szCs w:val="24"/>
        </w:rPr>
        <w:tab/>
        <w:t>60 – 69% = D</w:t>
      </w:r>
    </w:p>
    <w:p w14:paraId="4205664A" w14:textId="1E39E458" w:rsidR="00540320" w:rsidRPr="00C51931" w:rsidRDefault="00540320" w:rsidP="004137C0">
      <w:pPr>
        <w:tabs>
          <w:tab w:val="left" w:pos="5040"/>
        </w:tabs>
        <w:spacing w:after="0" w:line="240" w:lineRule="auto"/>
        <w:rPr>
          <w:rFonts w:ascii="Cambria" w:hAnsi="Cambria"/>
          <w:szCs w:val="24"/>
        </w:rPr>
      </w:pPr>
      <w:r w:rsidRPr="00C51931">
        <w:rPr>
          <w:rFonts w:ascii="Cambria" w:hAnsi="Cambria"/>
          <w:szCs w:val="24"/>
        </w:rPr>
        <w:tab/>
        <w:t>Below 60% = E</w:t>
      </w:r>
    </w:p>
    <w:p w14:paraId="5DD889F6" w14:textId="57319887" w:rsidR="00540320" w:rsidRPr="00C51931" w:rsidRDefault="00540320" w:rsidP="004137C0">
      <w:pPr>
        <w:tabs>
          <w:tab w:val="left" w:pos="5040"/>
        </w:tabs>
        <w:spacing w:after="0" w:line="240" w:lineRule="auto"/>
        <w:rPr>
          <w:rFonts w:ascii="Cambria" w:hAnsi="Cambria"/>
          <w:szCs w:val="24"/>
        </w:rPr>
      </w:pPr>
    </w:p>
    <w:p w14:paraId="24B56982" w14:textId="1B5CC9A1" w:rsidR="00540320" w:rsidRPr="00C51931" w:rsidRDefault="00540320" w:rsidP="004137C0">
      <w:pPr>
        <w:tabs>
          <w:tab w:val="left" w:pos="5040"/>
        </w:tabs>
        <w:spacing w:after="0" w:line="240" w:lineRule="auto"/>
        <w:ind w:left="720"/>
        <w:rPr>
          <w:rFonts w:ascii="Cambria" w:hAnsi="Cambria"/>
          <w:szCs w:val="24"/>
        </w:rPr>
      </w:pPr>
      <w:r w:rsidRPr="00C51931">
        <w:rPr>
          <w:rFonts w:ascii="Cambria" w:hAnsi="Cambria"/>
          <w:szCs w:val="24"/>
        </w:rPr>
        <w:t>Grading Scale for graduate students</w:t>
      </w:r>
      <w:r w:rsidRPr="00C51931">
        <w:rPr>
          <w:rFonts w:ascii="Cambria" w:hAnsi="Cambria"/>
          <w:szCs w:val="24"/>
        </w:rPr>
        <w:tab/>
        <w:t>90 - 100% = A</w:t>
      </w:r>
    </w:p>
    <w:p w14:paraId="741429A7" w14:textId="77777777" w:rsidR="00540320" w:rsidRPr="00C51931" w:rsidRDefault="00540320" w:rsidP="004137C0">
      <w:pPr>
        <w:tabs>
          <w:tab w:val="left" w:pos="5040"/>
        </w:tabs>
        <w:spacing w:after="0" w:line="240" w:lineRule="auto"/>
        <w:ind w:firstLine="720"/>
        <w:rPr>
          <w:rFonts w:ascii="Cambria" w:hAnsi="Cambria"/>
          <w:szCs w:val="24"/>
        </w:rPr>
      </w:pPr>
      <w:r w:rsidRPr="00C51931">
        <w:rPr>
          <w:rFonts w:ascii="Cambria" w:hAnsi="Cambria"/>
          <w:szCs w:val="24"/>
        </w:rPr>
        <w:t>(no D for Grad Students)</w:t>
      </w:r>
      <w:r w:rsidRPr="00C51931">
        <w:rPr>
          <w:rFonts w:ascii="Cambria" w:hAnsi="Cambria"/>
          <w:szCs w:val="24"/>
        </w:rPr>
        <w:tab/>
        <w:t>80 – 89% = B</w:t>
      </w:r>
    </w:p>
    <w:p w14:paraId="75A2255D" w14:textId="51DC6D83" w:rsidR="00540320" w:rsidRPr="00C51931" w:rsidRDefault="00540320" w:rsidP="004137C0">
      <w:pPr>
        <w:tabs>
          <w:tab w:val="left" w:pos="5040"/>
        </w:tabs>
        <w:spacing w:after="0" w:line="240" w:lineRule="auto"/>
        <w:ind w:firstLine="720"/>
        <w:rPr>
          <w:rFonts w:ascii="Cambria" w:hAnsi="Cambria"/>
          <w:szCs w:val="24"/>
        </w:rPr>
      </w:pPr>
      <w:r w:rsidRPr="00C51931">
        <w:rPr>
          <w:rFonts w:ascii="Cambria" w:hAnsi="Cambria"/>
          <w:szCs w:val="24"/>
        </w:rPr>
        <w:tab/>
        <w:t>70 – 79% = C</w:t>
      </w:r>
    </w:p>
    <w:p w14:paraId="3DE02CF9" w14:textId="10622584" w:rsidR="00540320" w:rsidRPr="00C51931" w:rsidRDefault="00540320" w:rsidP="004137C0">
      <w:pPr>
        <w:tabs>
          <w:tab w:val="left" w:pos="5040"/>
        </w:tabs>
        <w:spacing w:after="0" w:line="240" w:lineRule="auto"/>
        <w:ind w:left="720"/>
        <w:rPr>
          <w:rFonts w:ascii="Cambria" w:hAnsi="Cambria"/>
          <w:szCs w:val="24"/>
        </w:rPr>
      </w:pPr>
      <w:r w:rsidRPr="00C51931">
        <w:rPr>
          <w:rFonts w:ascii="Cambria" w:hAnsi="Cambria"/>
          <w:szCs w:val="24"/>
        </w:rPr>
        <w:tab/>
        <w:t>Below 70%= E</w:t>
      </w:r>
    </w:p>
    <w:p w14:paraId="45C4932D" w14:textId="77777777" w:rsidR="00C51931" w:rsidRPr="00C51931" w:rsidRDefault="00C51931" w:rsidP="004137C0">
      <w:pPr>
        <w:tabs>
          <w:tab w:val="left" w:pos="5040"/>
        </w:tabs>
        <w:spacing w:after="0" w:line="240" w:lineRule="auto"/>
        <w:ind w:left="720"/>
        <w:rPr>
          <w:rFonts w:ascii="Cambria" w:hAnsi="Cambria"/>
          <w:szCs w:val="24"/>
        </w:rPr>
      </w:pPr>
    </w:p>
    <w:p w14:paraId="6D19B7B2" w14:textId="77777777" w:rsidR="00C51931" w:rsidRPr="00C51931" w:rsidRDefault="00C51931" w:rsidP="00C51931">
      <w:pPr>
        <w:pStyle w:val="Heading2"/>
        <w:spacing w:before="0" w:line="240" w:lineRule="auto"/>
        <w:rPr>
          <w:rFonts w:ascii="Cambria" w:hAnsi="Cambria"/>
          <w:szCs w:val="24"/>
        </w:rPr>
      </w:pPr>
      <w:r w:rsidRPr="00C51931">
        <w:rPr>
          <w:rFonts w:ascii="Cambria" w:hAnsi="Cambria"/>
          <w:szCs w:val="24"/>
        </w:rPr>
        <w:t>Mid-term Grade (for 100-400 level courses, and for undergrads in 500-level courses)</w:t>
      </w:r>
    </w:p>
    <w:p w14:paraId="214EF500" w14:textId="081B1C0A" w:rsidR="00C51931" w:rsidRPr="00C51931" w:rsidRDefault="00C51931" w:rsidP="00C51931">
      <w:pPr>
        <w:spacing w:after="0" w:line="240" w:lineRule="auto"/>
        <w:rPr>
          <w:rFonts w:ascii="Cambria" w:hAnsi="Cambria"/>
          <w:szCs w:val="24"/>
        </w:rPr>
      </w:pPr>
      <w:r w:rsidRPr="00C51931">
        <w:rPr>
          <w:rFonts w:ascii="Cambria" w:hAnsi="Cambria"/>
          <w:szCs w:val="24"/>
        </w:rPr>
        <w:t xml:space="preserve">Mid-term grades will be posted in myUK by the deadline established in the </w:t>
      </w:r>
      <w:hyperlink r:id="rId11" w:history="1">
        <w:r w:rsidRPr="00C51931">
          <w:rPr>
            <w:rStyle w:val="Hyperlink"/>
            <w:rFonts w:ascii="Cambria" w:hAnsi="Cambria"/>
            <w:szCs w:val="24"/>
          </w:rPr>
          <w:t>Academic Calendar</w:t>
        </w:r>
      </w:hyperlink>
      <w:r w:rsidRPr="00C51931">
        <w:rPr>
          <w:rFonts w:ascii="Cambria" w:hAnsi="Cambria"/>
          <w:szCs w:val="24"/>
        </w:rPr>
        <w:t>.</w:t>
      </w:r>
    </w:p>
    <w:p w14:paraId="130F6A93" w14:textId="77777777" w:rsidR="00C51931" w:rsidRPr="00C51931" w:rsidRDefault="00C51931" w:rsidP="00C51931">
      <w:pPr>
        <w:spacing w:after="0" w:line="240" w:lineRule="auto"/>
        <w:rPr>
          <w:rFonts w:ascii="Cambria" w:hAnsi="Cambria"/>
          <w:szCs w:val="24"/>
        </w:rPr>
      </w:pPr>
    </w:p>
    <w:p w14:paraId="52E79339" w14:textId="77777777" w:rsidR="00670856" w:rsidRPr="00C51931" w:rsidRDefault="00670856" w:rsidP="004137C0">
      <w:pPr>
        <w:pStyle w:val="Heading1"/>
        <w:shd w:val="clear" w:color="auto" w:fill="2F5496" w:themeFill="accent5" w:themeFillShade="BF"/>
        <w:spacing w:before="0" w:line="240" w:lineRule="auto"/>
        <w:rPr>
          <w:szCs w:val="24"/>
        </w:rPr>
      </w:pPr>
      <w:r w:rsidRPr="00C51931">
        <w:rPr>
          <w:szCs w:val="24"/>
        </w:rPr>
        <w:t xml:space="preserve">Resources </w:t>
      </w:r>
    </w:p>
    <w:p w14:paraId="4B2BEDE9" w14:textId="77777777" w:rsidR="00CB4EF5" w:rsidRPr="00852148" w:rsidRDefault="008153E6" w:rsidP="004137C0">
      <w:pPr>
        <w:pStyle w:val="NoSpacing"/>
        <w:rPr>
          <w:szCs w:val="24"/>
        </w:rPr>
      </w:pPr>
      <w:hyperlink r:id="rId12" w:history="1">
        <w:r w:rsidR="00670856" w:rsidRPr="00852148">
          <w:rPr>
            <w:rStyle w:val="Hyperlink"/>
            <w:szCs w:val="24"/>
          </w:rPr>
          <w:t>Distance Learning Library Services</w:t>
        </w:r>
      </w:hyperlink>
    </w:p>
    <w:p w14:paraId="18DF41F7" w14:textId="50E56244" w:rsidR="00670856" w:rsidRPr="00852148" w:rsidRDefault="008153E6" w:rsidP="004137C0">
      <w:pPr>
        <w:pStyle w:val="NoSpacing"/>
        <w:rPr>
          <w:b/>
          <w:szCs w:val="24"/>
        </w:rPr>
      </w:pPr>
      <w:hyperlink r:id="rId13" w:history="1">
        <w:r w:rsidR="00670856" w:rsidRPr="00852148">
          <w:rPr>
            <w:rStyle w:val="Hyperlink"/>
            <w:szCs w:val="24"/>
          </w:rPr>
          <w:t>Carla Cantagallo</w:t>
        </w:r>
      </w:hyperlink>
      <w:r w:rsidR="00CB4EF5" w:rsidRPr="00852148">
        <w:rPr>
          <w:szCs w:val="24"/>
        </w:rPr>
        <w:t xml:space="preserve">, Distance Learning Librarian, </w:t>
      </w:r>
      <w:r w:rsidR="00670856" w:rsidRPr="00852148">
        <w:rPr>
          <w:szCs w:val="24"/>
        </w:rPr>
        <w:t>859-218-1240</w:t>
      </w:r>
    </w:p>
    <w:p w14:paraId="37A65AA4" w14:textId="77777777" w:rsidR="00670856" w:rsidRPr="00852148" w:rsidRDefault="00670856" w:rsidP="004137C0">
      <w:pPr>
        <w:spacing w:after="0" w:line="240" w:lineRule="auto"/>
        <w:rPr>
          <w:rFonts w:ascii="Cambria" w:hAnsi="Cambria"/>
          <w:szCs w:val="24"/>
        </w:rPr>
      </w:pPr>
    </w:p>
    <w:p w14:paraId="03F0171B" w14:textId="4540880B" w:rsidR="00670856" w:rsidRPr="00C51931" w:rsidRDefault="00670856" w:rsidP="004137C0">
      <w:pPr>
        <w:spacing w:after="0" w:line="240" w:lineRule="auto"/>
        <w:rPr>
          <w:rFonts w:ascii="Cambria" w:hAnsi="Cambria"/>
          <w:szCs w:val="24"/>
        </w:rPr>
      </w:pPr>
      <w:r w:rsidRPr="00852148">
        <w:rPr>
          <w:rFonts w:ascii="Cambria" w:hAnsi="Cambria"/>
          <w:szCs w:val="24"/>
        </w:rPr>
        <w:t xml:space="preserve">Add any additional resources you feel will be helpful for your course: Writing Center, </w:t>
      </w:r>
      <w:proofErr w:type="spellStart"/>
      <w:r w:rsidRPr="00852148">
        <w:rPr>
          <w:rFonts w:ascii="Cambria" w:hAnsi="Cambria"/>
          <w:szCs w:val="24"/>
        </w:rPr>
        <w:t>ProctorU</w:t>
      </w:r>
      <w:proofErr w:type="spellEnd"/>
      <w:r w:rsidRPr="00852148">
        <w:rPr>
          <w:rFonts w:ascii="Cambria" w:hAnsi="Cambria"/>
          <w:szCs w:val="24"/>
        </w:rPr>
        <w:t>/NCTA information, etc.</w:t>
      </w:r>
    </w:p>
    <w:p w14:paraId="2E706803" w14:textId="77777777" w:rsidR="00A811F0" w:rsidRPr="00C51931" w:rsidRDefault="00A811F0" w:rsidP="004137C0">
      <w:pPr>
        <w:spacing w:after="0" w:line="240" w:lineRule="auto"/>
        <w:rPr>
          <w:rFonts w:ascii="Cambria" w:hAnsi="Cambria"/>
          <w:szCs w:val="24"/>
        </w:rPr>
      </w:pPr>
    </w:p>
    <w:p w14:paraId="7D83AA2E" w14:textId="77777777" w:rsidR="006854B1" w:rsidRPr="00C51931" w:rsidRDefault="006854B1" w:rsidP="004137C0">
      <w:pPr>
        <w:pStyle w:val="Heading1"/>
        <w:shd w:val="clear" w:color="auto" w:fill="2F5496" w:themeFill="accent5" w:themeFillShade="BF"/>
        <w:spacing w:before="0" w:line="240" w:lineRule="auto"/>
        <w:rPr>
          <w:szCs w:val="24"/>
        </w:rPr>
      </w:pPr>
      <w:r w:rsidRPr="00C51931">
        <w:rPr>
          <w:szCs w:val="24"/>
        </w:rPr>
        <w:t>Tentative Course Schedule</w:t>
      </w:r>
    </w:p>
    <w:p w14:paraId="3F24A02C" w14:textId="13AFE6AD" w:rsidR="00964DC6" w:rsidRPr="00C51931" w:rsidRDefault="006854B1" w:rsidP="004137C0">
      <w:pPr>
        <w:spacing w:after="0" w:line="240" w:lineRule="auto"/>
        <w:rPr>
          <w:rFonts w:ascii="Cambria" w:hAnsi="Cambria"/>
          <w:szCs w:val="24"/>
        </w:rPr>
      </w:pPr>
      <w:r w:rsidRPr="00C51931">
        <w:rPr>
          <w:rFonts w:ascii="Cambria" w:hAnsi="Cambria"/>
          <w:szCs w:val="24"/>
        </w:rPr>
        <w:t>A linear listing of topics, assignment due dates, and examination dates.</w:t>
      </w:r>
    </w:p>
    <w:p w14:paraId="5E31488C" w14:textId="77777777" w:rsidR="004F4EDB" w:rsidRPr="00C51931" w:rsidRDefault="004F4EDB" w:rsidP="004137C0">
      <w:pPr>
        <w:spacing w:after="0" w:line="240" w:lineRule="auto"/>
        <w:rPr>
          <w:rFonts w:ascii="Cambria" w:hAnsi="Cambria"/>
          <w:szCs w:val="24"/>
        </w:rPr>
      </w:pPr>
    </w:p>
    <w:p w14:paraId="7B217C64" w14:textId="77777777" w:rsidR="006854B1" w:rsidRPr="00C51931" w:rsidRDefault="006854B1" w:rsidP="004137C0">
      <w:pPr>
        <w:pStyle w:val="Heading2"/>
        <w:spacing w:before="0" w:line="240" w:lineRule="auto"/>
        <w:rPr>
          <w:rFonts w:ascii="Cambria" w:hAnsi="Cambria"/>
          <w:szCs w:val="24"/>
        </w:rPr>
      </w:pPr>
      <w:r w:rsidRPr="00C51931">
        <w:rPr>
          <w:rFonts w:ascii="Cambria" w:hAnsi="Cambria"/>
          <w:szCs w:val="24"/>
        </w:rPr>
        <w:t>Final Exam Information</w:t>
      </w:r>
    </w:p>
    <w:p w14:paraId="4EAE0250" w14:textId="23B90A90" w:rsidR="006854B1" w:rsidRPr="00C51931" w:rsidRDefault="006854B1" w:rsidP="004137C0">
      <w:pPr>
        <w:spacing w:after="0" w:line="240" w:lineRule="auto"/>
        <w:rPr>
          <w:rFonts w:ascii="Cambria" w:hAnsi="Cambria"/>
          <w:szCs w:val="24"/>
        </w:rPr>
      </w:pPr>
      <w:r w:rsidRPr="00C51931">
        <w:rPr>
          <w:rFonts w:ascii="Cambria" w:hAnsi="Cambria"/>
          <w:szCs w:val="24"/>
        </w:rPr>
        <w:t>Date, time, location, other information</w:t>
      </w:r>
    </w:p>
    <w:p w14:paraId="413BCBBA" w14:textId="77777777" w:rsidR="000A18AF" w:rsidRPr="00C51931" w:rsidRDefault="000A18AF" w:rsidP="004137C0">
      <w:pPr>
        <w:spacing w:after="0" w:line="240" w:lineRule="auto"/>
        <w:rPr>
          <w:rFonts w:ascii="Cambria" w:hAnsi="Cambria"/>
          <w:szCs w:val="24"/>
        </w:rPr>
      </w:pPr>
    </w:p>
    <w:p w14:paraId="14E63A2B" w14:textId="77777777" w:rsidR="000A18AF" w:rsidRPr="00C51931" w:rsidRDefault="000A18AF" w:rsidP="004137C0">
      <w:pPr>
        <w:pStyle w:val="Heading1"/>
        <w:shd w:val="clear" w:color="auto" w:fill="2F5496" w:themeFill="accent5" w:themeFillShade="BF"/>
        <w:spacing w:before="0" w:line="240" w:lineRule="auto"/>
        <w:rPr>
          <w:szCs w:val="24"/>
        </w:rPr>
      </w:pPr>
      <w:r w:rsidRPr="00C51931">
        <w:rPr>
          <w:szCs w:val="24"/>
        </w:rPr>
        <w:t>Attendance Policy</w:t>
      </w:r>
    </w:p>
    <w:p w14:paraId="5F523D3D" w14:textId="4D950AF7" w:rsidR="000A18AF" w:rsidRDefault="000A18AF" w:rsidP="004137C0">
      <w:pPr>
        <w:spacing w:after="0" w:line="240" w:lineRule="auto"/>
        <w:rPr>
          <w:rFonts w:ascii="Cambria" w:hAnsi="Cambria"/>
          <w:color w:val="000000" w:themeColor="text1"/>
          <w:szCs w:val="24"/>
        </w:rPr>
      </w:pPr>
      <w:r w:rsidRPr="00C51931">
        <w:rPr>
          <w:rFonts w:ascii="Cambria" w:hAnsi="Cambria"/>
          <w:szCs w:val="24"/>
        </w:rPr>
        <w:t xml:space="preserve">Clearly spell </w:t>
      </w:r>
      <w:r w:rsidRPr="00C51931">
        <w:rPr>
          <w:rFonts w:ascii="Cambria" w:hAnsi="Cambria"/>
          <w:color w:val="000000" w:themeColor="text1"/>
          <w:szCs w:val="24"/>
        </w:rPr>
        <w:t>out attendance policies</w:t>
      </w:r>
      <w:r w:rsidR="00893BF8" w:rsidRPr="00C51931">
        <w:rPr>
          <w:rFonts w:ascii="Cambria" w:hAnsi="Cambria"/>
          <w:color w:val="000000" w:themeColor="text1"/>
          <w:szCs w:val="24"/>
        </w:rPr>
        <w:t>/required interactions</w:t>
      </w:r>
      <w:r w:rsidRPr="00C51931">
        <w:rPr>
          <w:rFonts w:ascii="Cambria" w:hAnsi="Cambria"/>
          <w:color w:val="000000" w:themeColor="text1"/>
          <w:szCs w:val="24"/>
        </w:rPr>
        <w:t xml:space="preserve"> for the course, which must be in accordance with </w:t>
      </w:r>
      <w:r w:rsidRPr="00C51931">
        <w:rPr>
          <w:rFonts w:ascii="Cambria" w:hAnsi="Cambria"/>
          <w:i/>
          <w:color w:val="000000" w:themeColor="text1"/>
          <w:szCs w:val="24"/>
        </w:rPr>
        <w:t xml:space="preserve">Senate Rules </w:t>
      </w:r>
      <w:r w:rsidR="00893BF8" w:rsidRPr="00C51931">
        <w:rPr>
          <w:rFonts w:ascii="Cambria" w:hAnsi="Cambria"/>
          <w:i/>
          <w:color w:val="000000" w:themeColor="text1"/>
          <w:szCs w:val="24"/>
        </w:rPr>
        <w:t>5.2.4.2</w:t>
      </w:r>
      <w:r w:rsidR="00893BF8" w:rsidRPr="00C51931">
        <w:rPr>
          <w:rFonts w:ascii="Cambria" w:hAnsi="Cambria"/>
          <w:color w:val="000000" w:themeColor="text1"/>
          <w:szCs w:val="24"/>
        </w:rPr>
        <w:t xml:space="preserve"> </w:t>
      </w:r>
      <w:r w:rsidRPr="00C51931">
        <w:rPr>
          <w:rFonts w:ascii="Cambria" w:hAnsi="Cambria"/>
          <w:color w:val="000000" w:themeColor="text1"/>
          <w:szCs w:val="24"/>
        </w:rPr>
        <w:t>on excused absences.</w:t>
      </w:r>
    </w:p>
    <w:p w14:paraId="5FB2D939" w14:textId="77777777" w:rsidR="00C51931" w:rsidRPr="00C51931" w:rsidRDefault="00C51931" w:rsidP="004137C0">
      <w:pPr>
        <w:spacing w:after="0" w:line="240" w:lineRule="auto"/>
        <w:rPr>
          <w:rFonts w:ascii="Cambria" w:hAnsi="Cambria"/>
          <w:color w:val="000000" w:themeColor="text1"/>
          <w:szCs w:val="24"/>
        </w:rPr>
      </w:pPr>
    </w:p>
    <w:p w14:paraId="5B36A274" w14:textId="77777777" w:rsidR="00C51931" w:rsidRPr="00C51931" w:rsidRDefault="00C51931" w:rsidP="00C51931">
      <w:pPr>
        <w:pStyle w:val="Heading1"/>
        <w:shd w:val="clear" w:color="auto" w:fill="2F5496" w:themeFill="accent5" w:themeFillShade="BF"/>
        <w:spacing w:before="0" w:line="240" w:lineRule="auto"/>
        <w:rPr>
          <w:szCs w:val="24"/>
        </w:rPr>
      </w:pPr>
      <w:r w:rsidRPr="00C51931">
        <w:rPr>
          <w:szCs w:val="24"/>
        </w:rPr>
        <w:t xml:space="preserve">Classroom Behavior Policies </w:t>
      </w:r>
    </w:p>
    <w:p w14:paraId="5A0313CE" w14:textId="77777777" w:rsidR="00C51931" w:rsidRPr="00C51931" w:rsidRDefault="00C51931" w:rsidP="00C51931">
      <w:pPr>
        <w:spacing w:after="0" w:line="240" w:lineRule="auto"/>
        <w:rPr>
          <w:rFonts w:ascii="Cambria" w:hAnsi="Cambria"/>
          <w:szCs w:val="24"/>
        </w:rPr>
      </w:pPr>
      <w:r w:rsidRPr="00C51931">
        <w:rPr>
          <w:rFonts w:ascii="Cambria" w:hAnsi="Cambria"/>
          <w:szCs w:val="24"/>
        </w:rPr>
        <w:t>Use this section to describe any policies that you enforce in your classroom, e.g., no cellphones and guidelines for respectful dialogue.</w:t>
      </w:r>
    </w:p>
    <w:p w14:paraId="431BB39B" w14:textId="77777777" w:rsidR="00C51931" w:rsidRPr="00C51931" w:rsidRDefault="00C51931" w:rsidP="00C51931">
      <w:pPr>
        <w:spacing w:after="0" w:line="240" w:lineRule="auto"/>
        <w:rPr>
          <w:rFonts w:ascii="Cambria" w:hAnsi="Cambria"/>
          <w:b/>
          <w:i/>
          <w:szCs w:val="24"/>
        </w:rPr>
      </w:pPr>
    </w:p>
    <w:p w14:paraId="18C61F1F" w14:textId="77777777" w:rsidR="00C51931" w:rsidRPr="00C51931" w:rsidRDefault="00C51931" w:rsidP="00C51931">
      <w:pPr>
        <w:pStyle w:val="Heading1"/>
        <w:shd w:val="clear" w:color="auto" w:fill="2F5496" w:themeFill="accent5" w:themeFillShade="BF"/>
        <w:spacing w:before="0" w:line="240" w:lineRule="auto"/>
        <w:rPr>
          <w:szCs w:val="24"/>
        </w:rPr>
      </w:pPr>
      <w:r w:rsidRPr="00C51931">
        <w:rPr>
          <w:szCs w:val="24"/>
        </w:rPr>
        <w:t>Other Policies</w:t>
      </w:r>
    </w:p>
    <w:p w14:paraId="03A4ABA0" w14:textId="100CEDAB" w:rsidR="00C51931" w:rsidRPr="00C51931" w:rsidRDefault="00C51931" w:rsidP="00C51931">
      <w:pPr>
        <w:spacing w:after="0" w:line="240" w:lineRule="auto"/>
        <w:rPr>
          <w:rFonts w:ascii="Cambria" w:hAnsi="Cambria"/>
          <w:szCs w:val="24"/>
        </w:rPr>
      </w:pPr>
      <w:r>
        <w:rPr>
          <w:rFonts w:ascii="Cambria" w:hAnsi="Cambria"/>
          <w:szCs w:val="24"/>
        </w:rPr>
        <w:t>Faculty</w:t>
      </w:r>
      <w:r w:rsidRPr="00C51931">
        <w:rPr>
          <w:rFonts w:ascii="Cambria" w:hAnsi="Cambria"/>
          <w:szCs w:val="24"/>
        </w:rPr>
        <w:t xml:space="preserve"> may wish to list college- or major specific- information here.</w:t>
      </w:r>
    </w:p>
    <w:p w14:paraId="5F58D7EA" w14:textId="77777777" w:rsidR="00C51931" w:rsidRPr="00C51931" w:rsidRDefault="00C51931" w:rsidP="00C51931">
      <w:pPr>
        <w:spacing w:after="0" w:line="240" w:lineRule="auto"/>
        <w:rPr>
          <w:rFonts w:ascii="Cambria" w:hAnsi="Cambria"/>
          <w:b/>
          <w:i/>
          <w:szCs w:val="24"/>
        </w:rPr>
      </w:pPr>
    </w:p>
    <w:p w14:paraId="6E600E16" w14:textId="77777777" w:rsidR="00C51931" w:rsidRPr="00C51931" w:rsidRDefault="00C51931" w:rsidP="00C51931">
      <w:pPr>
        <w:pStyle w:val="Heading1"/>
        <w:shd w:val="clear" w:color="auto" w:fill="2F5496" w:themeFill="accent5" w:themeFillShade="BF"/>
        <w:spacing w:before="0" w:line="240" w:lineRule="auto"/>
        <w:rPr>
          <w:szCs w:val="24"/>
        </w:rPr>
      </w:pPr>
      <w:r w:rsidRPr="00C51931">
        <w:rPr>
          <w:szCs w:val="24"/>
        </w:rPr>
        <w:t>Other Information</w:t>
      </w:r>
    </w:p>
    <w:p w14:paraId="76095946" w14:textId="77777777" w:rsidR="00C51931" w:rsidRPr="00C51931" w:rsidRDefault="00C51931" w:rsidP="00C51931">
      <w:pPr>
        <w:spacing w:after="0" w:line="240" w:lineRule="auto"/>
        <w:rPr>
          <w:rFonts w:ascii="Cambria" w:hAnsi="Cambria"/>
          <w:szCs w:val="24"/>
        </w:rPr>
      </w:pPr>
      <w:r w:rsidRPr="00C51931">
        <w:rPr>
          <w:rFonts w:ascii="Cambria" w:hAnsi="Cambria"/>
          <w:szCs w:val="24"/>
        </w:rPr>
        <w:t>Faculty may wish to list required readings or other information here that is referenced in earlier sections.</w:t>
      </w:r>
    </w:p>
    <w:p w14:paraId="6F51AE6E" w14:textId="6B445737" w:rsidR="00A811F0" w:rsidRDefault="00A811F0" w:rsidP="004137C0">
      <w:pPr>
        <w:spacing w:after="0" w:line="240" w:lineRule="auto"/>
        <w:rPr>
          <w:rFonts w:ascii="Cambria" w:hAnsi="Cambria"/>
          <w:b/>
          <w:color w:val="000000" w:themeColor="text1"/>
          <w:szCs w:val="24"/>
        </w:rPr>
      </w:pPr>
    </w:p>
    <w:p w14:paraId="3D5CD6E8" w14:textId="77777777" w:rsidR="004137C0" w:rsidRPr="00C51931" w:rsidRDefault="004137C0" w:rsidP="004137C0">
      <w:pPr>
        <w:spacing w:after="0" w:line="240" w:lineRule="auto"/>
        <w:rPr>
          <w:rFonts w:ascii="Cambria" w:hAnsi="Cambria"/>
          <w:b/>
          <w:szCs w:val="24"/>
        </w:rPr>
      </w:pPr>
    </w:p>
    <w:p w14:paraId="50B22A1A" w14:textId="3ACC8F45" w:rsidR="006854B1" w:rsidRPr="00C51931" w:rsidRDefault="001C7529" w:rsidP="004137C0">
      <w:pPr>
        <w:spacing w:after="0" w:line="240" w:lineRule="auto"/>
        <w:jc w:val="center"/>
        <w:rPr>
          <w:rFonts w:ascii="Cambria" w:hAnsi="Cambria"/>
          <w:b/>
          <w:color w:val="006666"/>
          <w:sz w:val="28"/>
          <w:szCs w:val="24"/>
        </w:rPr>
      </w:pPr>
      <w:r w:rsidRPr="00C51931">
        <w:rPr>
          <w:rFonts w:ascii="Cambria" w:hAnsi="Cambria"/>
          <w:b/>
          <w:color w:val="006666"/>
          <w:sz w:val="28"/>
          <w:szCs w:val="24"/>
        </w:rPr>
        <w:t xml:space="preserve">BOILERPLATE </w:t>
      </w:r>
      <w:r w:rsidR="00566612" w:rsidRPr="00C51931">
        <w:rPr>
          <w:rFonts w:ascii="Cambria" w:hAnsi="Cambria"/>
          <w:b/>
          <w:color w:val="006666"/>
          <w:sz w:val="28"/>
          <w:szCs w:val="24"/>
        </w:rPr>
        <w:t>LANGUAGE</w:t>
      </w:r>
    </w:p>
    <w:p w14:paraId="13060BDB" w14:textId="77777777" w:rsidR="0003223D" w:rsidRPr="00C51931" w:rsidRDefault="0003223D" w:rsidP="004137C0">
      <w:pPr>
        <w:pStyle w:val="Heading2"/>
        <w:spacing w:before="0" w:line="240" w:lineRule="auto"/>
        <w:rPr>
          <w:rFonts w:ascii="Cambria" w:hAnsi="Cambria"/>
          <w:color w:val="385623" w:themeColor="accent6" w:themeShade="80"/>
          <w:szCs w:val="24"/>
        </w:rPr>
      </w:pPr>
    </w:p>
    <w:p w14:paraId="33F14C23" w14:textId="104C093B" w:rsidR="001C7529" w:rsidRPr="00C51931" w:rsidRDefault="001C7529" w:rsidP="004137C0">
      <w:pPr>
        <w:shd w:val="clear" w:color="auto" w:fill="006666"/>
        <w:spacing w:after="0" w:line="240" w:lineRule="auto"/>
        <w:rPr>
          <w:rFonts w:ascii="Cambria" w:hAnsi="Cambria"/>
          <w:b/>
          <w:color w:val="FFFFFF" w:themeColor="background1"/>
        </w:rPr>
      </w:pPr>
      <w:r w:rsidRPr="00C51931">
        <w:rPr>
          <w:rFonts w:ascii="Cambria" w:hAnsi="Cambria"/>
          <w:b/>
          <w:color w:val="FFFFFF" w:themeColor="background1"/>
        </w:rPr>
        <w:t>Midterm Grades for Undergraduat</w:t>
      </w:r>
      <w:r w:rsidR="008153E6">
        <w:rPr>
          <w:rFonts w:ascii="Cambria" w:hAnsi="Cambria"/>
          <w:b/>
          <w:color w:val="FFFFFF" w:themeColor="background1"/>
        </w:rPr>
        <w:t>e Students (Senate Rules 6.1.3.1</w:t>
      </w:r>
      <w:r w:rsidRPr="00C51931">
        <w:rPr>
          <w:rFonts w:ascii="Cambria" w:hAnsi="Cambria"/>
          <w:b/>
          <w:color w:val="FFFFFF" w:themeColor="background1"/>
        </w:rPr>
        <w:t>)</w:t>
      </w:r>
    </w:p>
    <w:p w14:paraId="4B0298FB" w14:textId="77777777" w:rsidR="001C7529" w:rsidRPr="00C51931" w:rsidRDefault="001C7529" w:rsidP="004137C0">
      <w:pPr>
        <w:spacing w:after="0" w:line="240" w:lineRule="auto"/>
        <w:rPr>
          <w:rFonts w:ascii="Cambria" w:hAnsi="Cambria" w:cstheme="minorHAnsi"/>
          <w:szCs w:val="24"/>
        </w:rPr>
      </w:pPr>
      <w:r w:rsidRPr="00C51931">
        <w:rPr>
          <w:rFonts w:ascii="Cambria" w:hAnsi="Cambria" w:cstheme="minorHAnsi"/>
          <w:szCs w:val="24"/>
        </w:rPr>
        <w:t xml:space="preserve">Mid-term grades will be posted in myUK by the deadline established in the </w:t>
      </w:r>
      <w:hyperlink r:id="rId14" w:history="1">
        <w:r w:rsidRPr="00C51931">
          <w:rPr>
            <w:rStyle w:val="Hyperlink"/>
            <w:rFonts w:ascii="Cambria" w:hAnsi="Cambria" w:cstheme="minorHAnsi"/>
            <w:szCs w:val="24"/>
          </w:rPr>
          <w:t>Academic Calendar</w:t>
        </w:r>
      </w:hyperlink>
      <w:r w:rsidRPr="00C51931">
        <w:rPr>
          <w:rFonts w:ascii="Cambria" w:hAnsi="Cambria" w:cstheme="minorHAnsi"/>
          <w:szCs w:val="24"/>
        </w:rPr>
        <w:t xml:space="preserve">. </w:t>
      </w:r>
    </w:p>
    <w:p w14:paraId="6529F226" w14:textId="77777777" w:rsidR="00DA3A32" w:rsidRPr="00C51931" w:rsidRDefault="00DA3A32" w:rsidP="004137C0">
      <w:pPr>
        <w:spacing w:after="0" w:line="240" w:lineRule="auto"/>
        <w:rPr>
          <w:rFonts w:ascii="Cambria" w:hAnsi="Cambria" w:cstheme="minorHAnsi"/>
          <w:szCs w:val="24"/>
        </w:rPr>
      </w:pPr>
    </w:p>
    <w:p w14:paraId="2872B30B" w14:textId="77777777" w:rsidR="00DA3A32" w:rsidRPr="00C51931" w:rsidRDefault="00DA3A32" w:rsidP="004137C0">
      <w:pPr>
        <w:shd w:val="clear" w:color="auto" w:fill="006666"/>
        <w:spacing w:after="0" w:line="240" w:lineRule="auto"/>
        <w:rPr>
          <w:rFonts w:ascii="Cambria" w:hAnsi="Cambria"/>
          <w:b/>
          <w:color w:val="FFFFFF" w:themeColor="background1"/>
        </w:rPr>
      </w:pPr>
      <w:r w:rsidRPr="00C51931">
        <w:rPr>
          <w:rFonts w:ascii="Cambria" w:hAnsi="Cambria"/>
          <w:b/>
          <w:color w:val="FFFFFF" w:themeColor="background1"/>
        </w:rPr>
        <w:t>Excused Absences (Senate Rules 5.2.4.2)</w:t>
      </w:r>
    </w:p>
    <w:p w14:paraId="0EF185EC" w14:textId="77777777" w:rsidR="00DA3A32" w:rsidRPr="00C51931" w:rsidRDefault="00DA3A32" w:rsidP="004137C0">
      <w:pPr>
        <w:pStyle w:val="Heading2"/>
        <w:spacing w:before="0" w:line="240" w:lineRule="auto"/>
        <w:rPr>
          <w:rFonts w:ascii="Cambria" w:eastAsiaTheme="minorHAnsi" w:hAnsi="Cambria" w:cstheme="minorBidi"/>
          <w:b w:val="0"/>
          <w:color w:val="auto"/>
          <w:szCs w:val="24"/>
        </w:rPr>
      </w:pPr>
      <w:r w:rsidRPr="00C51931">
        <w:rPr>
          <w:rFonts w:ascii="Cambria" w:eastAsiaTheme="minorHAnsi" w:hAnsi="Cambria" w:cstheme="minorBidi"/>
          <w:b w:val="0"/>
          <w:color w:val="auto"/>
          <w:szCs w:val="24"/>
        </w:rPr>
        <w:t>Senate Rules 5.2.4.2 defines the following as acceptable reasons for excused absences: (a) significant illness, (b) death of a family member, (c) trips for members of student organizations sponsored by an educational unit, trips for University classes, and trips for participation in intercollegiate athletic events, (d) major religious holidays, (e) interviews for graduate/professional school or full-time employment post-graduation, and (f) other circumstances found to fit “reasonable cause for nonattendance” by the instructor of record. Students should notify the professor of absences prior to class when possible.</w:t>
      </w:r>
    </w:p>
    <w:p w14:paraId="62AB7949" w14:textId="77777777" w:rsidR="00DA3A32" w:rsidRPr="00C51931" w:rsidRDefault="00DA3A32" w:rsidP="004137C0">
      <w:pPr>
        <w:pStyle w:val="Heading2"/>
        <w:spacing w:before="0" w:line="240" w:lineRule="auto"/>
        <w:rPr>
          <w:rFonts w:ascii="Cambria" w:eastAsiaTheme="minorHAnsi" w:hAnsi="Cambria" w:cstheme="minorBidi"/>
          <w:b w:val="0"/>
          <w:color w:val="auto"/>
          <w:szCs w:val="24"/>
        </w:rPr>
      </w:pPr>
    </w:p>
    <w:p w14:paraId="6758DB74" w14:textId="77777777" w:rsidR="00DA3A32" w:rsidRPr="00C51931" w:rsidRDefault="00DA3A32" w:rsidP="004137C0">
      <w:pPr>
        <w:pStyle w:val="Heading2"/>
        <w:spacing w:before="0" w:line="240" w:lineRule="auto"/>
        <w:rPr>
          <w:rFonts w:ascii="Cambria" w:eastAsiaTheme="minorHAnsi" w:hAnsi="Cambria" w:cstheme="minorBidi"/>
          <w:b w:val="0"/>
          <w:color w:val="auto"/>
          <w:szCs w:val="24"/>
        </w:rPr>
      </w:pPr>
      <w:r w:rsidRPr="00C51931">
        <w:rPr>
          <w:rFonts w:ascii="Cambria" w:eastAsiaTheme="minorHAnsi" w:hAnsi="Cambria" w:cstheme="minorBidi"/>
          <w:b w:val="0"/>
          <w:color w:val="auto"/>
          <w:szCs w:val="24"/>
        </w:rPr>
        <w:t>If a course syllabus requires specific interactions (e.g., with the instructor or other students), in situations where a student’s total EXCUSED absences exceed 1/5 (or 20%) of the required interactions for the course, the student shall have the right to request and receive a "W," or the Instructor of Record may award an “I” for the course if the student declines a “W.” (Senate Rules 5.2.4.2.1)</w:t>
      </w:r>
    </w:p>
    <w:p w14:paraId="56E7ED98" w14:textId="77777777" w:rsidR="00DA3A32" w:rsidRPr="00C51931" w:rsidRDefault="00DA3A32" w:rsidP="004137C0">
      <w:pPr>
        <w:pStyle w:val="Heading2"/>
        <w:spacing w:before="0" w:line="240" w:lineRule="auto"/>
        <w:rPr>
          <w:rFonts w:ascii="Cambria" w:eastAsiaTheme="minorHAnsi" w:hAnsi="Cambria" w:cstheme="minorBidi"/>
          <w:b w:val="0"/>
          <w:color w:val="auto"/>
          <w:szCs w:val="24"/>
        </w:rPr>
      </w:pPr>
    </w:p>
    <w:p w14:paraId="1A92D51C" w14:textId="77777777" w:rsidR="00DA3A32" w:rsidRPr="00C51931" w:rsidRDefault="00DA3A32" w:rsidP="004137C0">
      <w:pPr>
        <w:pStyle w:val="Heading2"/>
        <w:spacing w:before="0" w:line="240" w:lineRule="auto"/>
        <w:rPr>
          <w:rFonts w:ascii="Cambria" w:eastAsiaTheme="minorHAnsi" w:hAnsi="Cambria" w:cstheme="minorBidi"/>
          <w:b w:val="0"/>
          <w:color w:val="auto"/>
          <w:szCs w:val="24"/>
        </w:rPr>
      </w:pPr>
      <w:r w:rsidRPr="00C51931">
        <w:rPr>
          <w:rFonts w:ascii="Cambria" w:eastAsiaTheme="minorHAnsi" w:hAnsi="Cambria" w:cstheme="minorBidi"/>
          <w:b w:val="0"/>
          <w:color w:val="auto"/>
          <w:szCs w:val="24"/>
        </w:rPr>
        <w:t>(If an attendance/interaction policy is not stated in the course syllabus or the policy does not include a penalty to the student, the Instructor cannot penalize the student for any unexcused absences.)</w:t>
      </w:r>
    </w:p>
    <w:p w14:paraId="7D780D06" w14:textId="77777777" w:rsidR="004137C0" w:rsidRPr="00C51931" w:rsidRDefault="004137C0" w:rsidP="004137C0">
      <w:pPr>
        <w:spacing w:after="0" w:line="240" w:lineRule="auto"/>
        <w:rPr>
          <w:rFonts w:ascii="Cambria" w:hAnsi="Cambria"/>
        </w:rPr>
      </w:pPr>
    </w:p>
    <w:p w14:paraId="3B0A1F10" w14:textId="417A7850" w:rsidR="004137C0" w:rsidRPr="00C51931" w:rsidRDefault="004137C0" w:rsidP="004137C0">
      <w:pPr>
        <w:pStyle w:val="Heading2"/>
        <w:shd w:val="clear" w:color="auto" w:fill="006666"/>
        <w:spacing w:before="0" w:line="240" w:lineRule="auto"/>
        <w:rPr>
          <w:rFonts w:ascii="Cambria" w:hAnsi="Cambria"/>
          <w:color w:val="FFFFFF" w:themeColor="background1"/>
          <w:szCs w:val="24"/>
        </w:rPr>
      </w:pPr>
      <w:r w:rsidRPr="00C51931">
        <w:rPr>
          <w:rFonts w:ascii="Cambria" w:hAnsi="Cambria"/>
          <w:color w:val="FFFFFF" w:themeColor="background1"/>
          <w:szCs w:val="24"/>
        </w:rPr>
        <w:t>Verification of Absences (Senate Rules 5.2.4.2.</w:t>
      </w:r>
      <w:r w:rsidR="008153E6">
        <w:rPr>
          <w:rFonts w:ascii="Cambria" w:hAnsi="Cambria"/>
          <w:color w:val="FFFFFF" w:themeColor="background1"/>
          <w:szCs w:val="24"/>
        </w:rPr>
        <w:t>1 – 6)</w:t>
      </w:r>
    </w:p>
    <w:p w14:paraId="0E568727" w14:textId="77777777" w:rsidR="004137C0" w:rsidRPr="00C51931" w:rsidRDefault="004137C0" w:rsidP="004137C0">
      <w:pPr>
        <w:spacing w:after="0" w:line="240" w:lineRule="auto"/>
        <w:rPr>
          <w:rFonts w:ascii="Cambria" w:hAnsi="Cambria"/>
          <w:szCs w:val="24"/>
        </w:rPr>
      </w:pPr>
      <w:r w:rsidRPr="00C51931">
        <w:rPr>
          <w:rFonts w:ascii="Cambria" w:hAnsi="Cambria"/>
          <w:szCs w:val="24"/>
        </w:rPr>
        <w:t xml:space="preserve">Students may be asked to verify their absences in order for them to be considered excused. </w:t>
      </w:r>
      <w:r w:rsidRPr="00C51931">
        <w:rPr>
          <w:rFonts w:ascii="Cambria" w:hAnsi="Cambria"/>
          <w:i/>
          <w:szCs w:val="24"/>
        </w:rPr>
        <w:t xml:space="preserve">Senate Rule 5.2.4.2 </w:t>
      </w:r>
      <w:r w:rsidRPr="00C51931">
        <w:rPr>
          <w:rFonts w:ascii="Cambria" w:hAnsi="Cambria"/>
          <w:szCs w:val="24"/>
        </w:rPr>
        <w:t>states that faculty have the right to request appropriate verification when students claim an excused absence due to: significant illness; death in the household, trips for classes, trips sponsored by an educational unit and trips for participation related to intercollegiate athletic events; and interviews for full-time job opportunities after graduation and interviews for graduate and professional school. (Appropriate notification of absences due to University-related trips is required prior to the absence when feasible and in no case more than one week after the absence.)</w:t>
      </w:r>
    </w:p>
    <w:p w14:paraId="15B940D7" w14:textId="77777777" w:rsidR="001C7529" w:rsidRPr="00C51931" w:rsidRDefault="001C7529" w:rsidP="004137C0">
      <w:pPr>
        <w:spacing w:after="0" w:line="240" w:lineRule="auto"/>
        <w:rPr>
          <w:rFonts w:ascii="Cambria" w:hAnsi="Cambria" w:cstheme="minorHAnsi"/>
          <w:szCs w:val="24"/>
        </w:rPr>
      </w:pPr>
    </w:p>
    <w:p w14:paraId="4C857CE0" w14:textId="7D07591D" w:rsidR="00DA3A32" w:rsidRPr="00C51931" w:rsidRDefault="00DA3A32" w:rsidP="004137C0">
      <w:pPr>
        <w:pStyle w:val="Heading2"/>
        <w:shd w:val="clear" w:color="auto" w:fill="006666"/>
        <w:spacing w:before="0" w:line="240" w:lineRule="auto"/>
        <w:rPr>
          <w:rFonts w:ascii="Cambria" w:hAnsi="Cambria"/>
          <w:color w:val="FFFFFF" w:themeColor="background1"/>
          <w:szCs w:val="24"/>
        </w:rPr>
      </w:pPr>
      <w:r w:rsidRPr="00C51931">
        <w:rPr>
          <w:rFonts w:ascii="Cambria" w:hAnsi="Cambria"/>
          <w:color w:val="FFFFFF" w:themeColor="background1"/>
          <w:szCs w:val="24"/>
        </w:rPr>
        <w:t>Religious Observances (Senate Rules 5.2.4.2.</w:t>
      </w:r>
      <w:r w:rsidR="008153E6">
        <w:rPr>
          <w:rFonts w:ascii="Cambria" w:hAnsi="Cambria"/>
          <w:color w:val="FFFFFF" w:themeColor="background1"/>
          <w:szCs w:val="24"/>
        </w:rPr>
        <w:t>4</w:t>
      </w:r>
      <w:r w:rsidRPr="00C51931">
        <w:rPr>
          <w:rFonts w:ascii="Cambria" w:hAnsi="Cambria"/>
          <w:color w:val="FFFFFF" w:themeColor="background1"/>
          <w:szCs w:val="24"/>
        </w:rPr>
        <w:t>)</w:t>
      </w:r>
    </w:p>
    <w:p w14:paraId="38146DA0" w14:textId="77777777" w:rsidR="00DA3A32" w:rsidRPr="00C51931" w:rsidRDefault="00DA3A32" w:rsidP="004137C0">
      <w:pPr>
        <w:spacing w:after="0" w:line="240" w:lineRule="auto"/>
        <w:rPr>
          <w:rFonts w:ascii="Cambria" w:hAnsi="Cambria"/>
        </w:rPr>
      </w:pPr>
      <w:r w:rsidRPr="00C51931">
        <w:rPr>
          <w:rFonts w:ascii="Cambria" w:hAnsi="Cambria"/>
        </w:rPr>
        <w:t xml:space="preserve">Students anticipating an absence for a major religious holiday are responsible for notifying the instructor in writing of anticipated absences due to their observance of such holidays. Please check the course syllabus for the notification requirement. If no requirement is specified, two weeks prior to the absence is reasonable and should not be given any later. Information regarding major religious holidays may be obtained through </w:t>
      </w:r>
      <w:hyperlink r:id="rId15" w:history="1">
        <w:r w:rsidRPr="00C51931">
          <w:rPr>
            <w:rStyle w:val="Hyperlink"/>
            <w:rFonts w:ascii="Cambria" w:hAnsi="Cambria"/>
          </w:rPr>
          <w:t>the Ombud’s website</w:t>
        </w:r>
      </w:hyperlink>
      <w:r w:rsidRPr="00C51931">
        <w:rPr>
          <w:rFonts w:ascii="Cambria" w:hAnsi="Cambria"/>
        </w:rPr>
        <w:t xml:space="preserve"> or calling 859-257-3737.</w:t>
      </w:r>
    </w:p>
    <w:p w14:paraId="00D805B6" w14:textId="77777777" w:rsidR="00DA3A32" w:rsidRPr="00C51931" w:rsidRDefault="00DA3A32" w:rsidP="004137C0">
      <w:pPr>
        <w:spacing w:after="0" w:line="240" w:lineRule="auto"/>
        <w:rPr>
          <w:rFonts w:ascii="Cambria" w:hAnsi="Cambria"/>
        </w:rPr>
      </w:pPr>
    </w:p>
    <w:p w14:paraId="5FD5732E" w14:textId="77777777" w:rsidR="00DA3A32" w:rsidRPr="00C51931" w:rsidRDefault="00DA3A32" w:rsidP="004137C0">
      <w:pPr>
        <w:pStyle w:val="Heading2"/>
        <w:shd w:val="clear" w:color="auto" w:fill="006666"/>
        <w:spacing w:before="0" w:line="240" w:lineRule="auto"/>
        <w:rPr>
          <w:rFonts w:ascii="Cambria" w:hAnsi="Cambria"/>
          <w:color w:val="FFFFFF" w:themeColor="background1"/>
          <w:szCs w:val="24"/>
        </w:rPr>
      </w:pPr>
      <w:r w:rsidRPr="00C51931">
        <w:rPr>
          <w:rFonts w:ascii="Cambria" w:hAnsi="Cambria"/>
          <w:color w:val="FFFFFF" w:themeColor="background1"/>
          <w:szCs w:val="24"/>
        </w:rPr>
        <w:t>Make-Up Work (Senate Rule 5.2.4.2)</w:t>
      </w:r>
    </w:p>
    <w:p w14:paraId="16FEEAE1" w14:textId="0A86DE5C" w:rsidR="00DA3A32" w:rsidRPr="00C51931" w:rsidRDefault="00DA3A32" w:rsidP="004137C0">
      <w:pPr>
        <w:spacing w:after="0" w:line="240" w:lineRule="auto"/>
        <w:rPr>
          <w:rFonts w:ascii="Cambria" w:hAnsi="Cambria" w:cstheme="minorHAnsi"/>
        </w:rPr>
      </w:pPr>
      <w:r w:rsidRPr="00C51931">
        <w:rPr>
          <w:rFonts w:ascii="Cambria" w:hAnsi="Cambria" w:cstheme="minorHAnsi"/>
        </w:rPr>
        <w:t xml:space="preserve">Students missing any graded work due to an excused absence are responsible: for informing the Instructor of Record about their excused absence within one week following the period of the </w:t>
      </w:r>
      <w:r w:rsidRPr="00C51931">
        <w:rPr>
          <w:rFonts w:ascii="Cambria" w:hAnsi="Cambria" w:cstheme="minorHAnsi"/>
        </w:rPr>
        <w:lastRenderedPageBreak/>
        <w:t>excused absence (except where prior notification is required); and for making up the missed work. The instructor must give the student an opportunity to make up the work and/or the exams missed due to the excused absence, and shall do so, if feasible, during the semester in which the absence occurred. The instructor shall provide the student with an opportunity to make up the graded work and may not simply calculate the student's grade on the basis of the other course requirements, unless the student agrees in writing.</w:t>
      </w:r>
    </w:p>
    <w:p w14:paraId="730D36D3" w14:textId="77777777" w:rsidR="00DA3A32" w:rsidRPr="00C51931" w:rsidRDefault="00DA3A32" w:rsidP="004137C0">
      <w:pPr>
        <w:spacing w:after="0" w:line="240" w:lineRule="auto"/>
        <w:rPr>
          <w:rFonts w:ascii="Cambria" w:hAnsi="Cambria" w:cstheme="minorHAnsi"/>
          <w:szCs w:val="24"/>
        </w:rPr>
      </w:pPr>
    </w:p>
    <w:p w14:paraId="0D0CD405" w14:textId="77777777" w:rsidR="00DA3A32" w:rsidRPr="00C51931" w:rsidRDefault="00DA3A32" w:rsidP="004137C0">
      <w:pPr>
        <w:pStyle w:val="Heading2"/>
        <w:shd w:val="clear" w:color="auto" w:fill="006666"/>
        <w:spacing w:before="0" w:line="240" w:lineRule="auto"/>
        <w:rPr>
          <w:rFonts w:ascii="Cambria" w:hAnsi="Cambria"/>
          <w:color w:val="FFFFFF" w:themeColor="background1"/>
          <w:szCs w:val="24"/>
        </w:rPr>
      </w:pPr>
      <w:bookmarkStart w:id="0" w:name="_Hlk530468681"/>
      <w:r w:rsidRPr="00C51931">
        <w:rPr>
          <w:rFonts w:ascii="Cambria" w:hAnsi="Cambria"/>
          <w:color w:val="FFFFFF" w:themeColor="background1"/>
          <w:szCs w:val="24"/>
        </w:rPr>
        <w:t>Accommodations Due to Disability</w:t>
      </w:r>
    </w:p>
    <w:bookmarkEnd w:id="0"/>
    <w:p w14:paraId="402E6F46" w14:textId="77777777" w:rsidR="00DA3A32" w:rsidRPr="00C51931" w:rsidRDefault="00DA3A32" w:rsidP="004137C0">
      <w:pPr>
        <w:spacing w:after="0" w:line="240" w:lineRule="auto"/>
        <w:rPr>
          <w:rFonts w:ascii="Cambria" w:hAnsi="Cambria"/>
          <w:szCs w:val="24"/>
        </w:rPr>
      </w:pPr>
      <w:r w:rsidRPr="00C51931">
        <w:rPr>
          <w:rFonts w:ascii="Cambria" w:hAnsi="Cambria"/>
          <w:szCs w:val="24"/>
        </w:rPr>
        <w:t xml:space="preserve">If you have a documented disability that requires academic accommodations, please see me as soon as possible during scheduled office hours. In order to receive accommodations in this course, you must provide me with a Letter of Accommodation from the Disability Resource Center (DRC). The DRC coordinates campus disability services available to students with disabilities. Visit the </w:t>
      </w:r>
      <w:hyperlink r:id="rId16" w:history="1">
        <w:r w:rsidRPr="00C51931">
          <w:rPr>
            <w:rStyle w:val="Hyperlink"/>
            <w:rFonts w:ascii="Cambria" w:hAnsi="Cambria"/>
            <w:szCs w:val="24"/>
          </w:rPr>
          <w:t>DRC website</w:t>
        </w:r>
      </w:hyperlink>
      <w:r w:rsidRPr="00C51931">
        <w:rPr>
          <w:rFonts w:ascii="Cambria" w:hAnsi="Cambria"/>
          <w:szCs w:val="24"/>
        </w:rPr>
        <w:t xml:space="preserve">, </w:t>
      </w:r>
      <w:hyperlink r:id="rId17" w:history="1">
        <w:r w:rsidRPr="00C51931">
          <w:rPr>
            <w:rStyle w:val="Hyperlink"/>
            <w:rFonts w:ascii="Cambria" w:hAnsi="Cambria"/>
            <w:szCs w:val="24"/>
          </w:rPr>
          <w:t>email the DRC</w:t>
        </w:r>
      </w:hyperlink>
      <w:r w:rsidRPr="00C51931">
        <w:rPr>
          <w:rFonts w:ascii="Cambria" w:hAnsi="Cambria"/>
          <w:szCs w:val="24"/>
        </w:rPr>
        <w:t xml:space="preserve">, contact them by phone at (859) 257-2754, or visit their office on the corner of Rose Street and Huguelet Drive in the Multidisciplinary Science Building, Suite 407. </w:t>
      </w:r>
    </w:p>
    <w:p w14:paraId="53D427EF" w14:textId="77777777" w:rsidR="00DA3A32" w:rsidRPr="00C51931" w:rsidRDefault="00DA3A32" w:rsidP="004137C0">
      <w:pPr>
        <w:spacing w:after="0" w:line="240" w:lineRule="auto"/>
        <w:rPr>
          <w:rFonts w:ascii="Cambria" w:hAnsi="Cambria" w:cstheme="minorHAnsi"/>
          <w:szCs w:val="24"/>
        </w:rPr>
      </w:pPr>
    </w:p>
    <w:p w14:paraId="00AF0035" w14:textId="77777777" w:rsidR="0003223D" w:rsidRPr="00C51931" w:rsidRDefault="0003223D" w:rsidP="004137C0">
      <w:pPr>
        <w:shd w:val="clear" w:color="auto" w:fill="006666"/>
        <w:spacing w:after="0" w:line="240" w:lineRule="auto"/>
        <w:rPr>
          <w:rFonts w:ascii="Cambria" w:hAnsi="Cambria"/>
          <w:b/>
          <w:color w:val="FFFFFF" w:themeColor="background1"/>
        </w:rPr>
      </w:pPr>
      <w:r w:rsidRPr="00C51931">
        <w:rPr>
          <w:rFonts w:ascii="Cambria" w:hAnsi="Cambria"/>
          <w:b/>
          <w:color w:val="FFFFFF" w:themeColor="background1"/>
        </w:rPr>
        <w:t>Non-Discrimination Statement and Title IX Information</w:t>
      </w:r>
    </w:p>
    <w:p w14:paraId="51E1851F" w14:textId="77777777" w:rsidR="00F02799" w:rsidRPr="00C51931" w:rsidRDefault="00F02799" w:rsidP="004137C0">
      <w:pPr>
        <w:spacing w:after="0" w:line="240" w:lineRule="auto"/>
        <w:rPr>
          <w:rFonts w:ascii="Cambria" w:eastAsia="Calibri" w:hAnsi="Cambria" w:cs="Calibri"/>
          <w:szCs w:val="24"/>
        </w:rPr>
      </w:pPr>
      <w:r w:rsidRPr="00C51931">
        <w:rPr>
          <w:rFonts w:ascii="Cambria" w:eastAsia="Calibri" w:hAnsi="Cambria" w:cs="Calibri"/>
          <w:szCs w:val="24"/>
        </w:rPr>
        <w:t xml:space="preserve">UK is committed to providing a safe learning, living, and working environment for all members of the University community. The University maintains a comprehensive program which protects all members from discrimination, harassment, and sexual misconduct. For complete information about UK’s prohibition on discrimination and harassment on aspects such as race, color, ethnic origin, national origin, creed, religion, political belief, sex, and sexual orientation, please see </w:t>
      </w:r>
      <w:hyperlink r:id="rId18" w:history="1">
        <w:r w:rsidRPr="00C51931">
          <w:rPr>
            <w:rStyle w:val="Hyperlink"/>
            <w:rFonts w:ascii="Cambria" w:eastAsia="Calibri" w:hAnsi="Cambria" w:cs="Calibri"/>
            <w:szCs w:val="24"/>
          </w:rPr>
          <w:t>the electronic version of UK’s</w:t>
        </w:r>
        <w:r w:rsidRPr="00C51931">
          <w:rPr>
            <w:rStyle w:val="Hyperlink"/>
            <w:rFonts w:ascii="Cambria" w:eastAsia="Calibri" w:hAnsi="Cambria" w:cs="Calibri"/>
            <w:i/>
            <w:szCs w:val="24"/>
          </w:rPr>
          <w:t xml:space="preserve"> Administrative Regulation 6:1</w:t>
        </w:r>
        <w:r w:rsidRPr="00C51931">
          <w:rPr>
            <w:rStyle w:val="Hyperlink"/>
            <w:rFonts w:ascii="Cambria" w:eastAsia="Calibri" w:hAnsi="Cambria" w:cs="Calibri"/>
            <w:szCs w:val="24"/>
          </w:rPr>
          <w:t xml:space="preserve"> (“Policy on Discrimination and Harassment”)</w:t>
        </w:r>
      </w:hyperlink>
      <w:r w:rsidRPr="00C51931">
        <w:rPr>
          <w:rFonts w:ascii="Cambria" w:eastAsia="Calibri" w:hAnsi="Cambria" w:cs="Calibri"/>
          <w:szCs w:val="24"/>
        </w:rPr>
        <w:t xml:space="preserve"> . In accordance with Title IX of the Education Amendments of 1972, the University prohibits discrimination and harassment on the basis of sex in academics, employment, and all of its programs and activities. Sexual misconduct is a form of sexual harassment in which one act is severe enough to create a hostile environment based on sex and is prohibited between members of the University community and shall not be tolerated. For more details, please see </w:t>
      </w:r>
      <w:hyperlink r:id="rId19" w:history="1">
        <w:r w:rsidRPr="00C51931">
          <w:rPr>
            <w:rStyle w:val="Hyperlink"/>
            <w:rFonts w:ascii="Cambria" w:eastAsia="Calibri" w:hAnsi="Cambria" w:cs="Calibri"/>
            <w:szCs w:val="24"/>
          </w:rPr>
          <w:t xml:space="preserve">the electronic version of </w:t>
        </w:r>
        <w:r w:rsidRPr="00C51931">
          <w:rPr>
            <w:rStyle w:val="Hyperlink"/>
            <w:rFonts w:ascii="Cambria" w:eastAsia="Calibri" w:hAnsi="Cambria" w:cs="Calibri"/>
            <w:i/>
            <w:szCs w:val="24"/>
          </w:rPr>
          <w:t>Administrative Regulations 6:2</w:t>
        </w:r>
        <w:r w:rsidRPr="00C51931">
          <w:rPr>
            <w:rStyle w:val="Hyperlink"/>
            <w:rFonts w:ascii="Cambria" w:eastAsia="Calibri" w:hAnsi="Cambria" w:cs="Calibri"/>
            <w:szCs w:val="24"/>
          </w:rPr>
          <w:t xml:space="preserve"> (“Policy and Procedures for Addressing and Resolving Allegations of Sexual Assault, Stalking, Dating Violence, Domestic Violence, and Sexual Exploitation”</w:t>
        </w:r>
      </w:hyperlink>
      <w:r w:rsidRPr="00C51931">
        <w:rPr>
          <w:rFonts w:ascii="Cambria" w:eastAsia="Calibri" w:hAnsi="Cambria" w:cs="Calibri"/>
          <w:szCs w:val="24"/>
        </w:rPr>
        <w:t xml:space="preserve">). Complaints regarding violations of University policies on discrimination, harassment, and sexual misconduct are handled by the Office of Institutional Equity and Equal Opportunity (IEEO), which is located in 13 Main Building and can be reached by phone at (859) 257-8927. You can also visit </w:t>
      </w:r>
      <w:hyperlink r:id="rId20" w:history="1">
        <w:r w:rsidRPr="00C51931">
          <w:rPr>
            <w:rStyle w:val="Hyperlink"/>
            <w:rFonts w:ascii="Cambria" w:eastAsia="Calibri" w:hAnsi="Cambria" w:cs="Calibri"/>
            <w:szCs w:val="24"/>
          </w:rPr>
          <w:t>the IEEO’s website</w:t>
        </w:r>
      </w:hyperlink>
      <w:r w:rsidRPr="00C51931">
        <w:rPr>
          <w:rFonts w:ascii="Cambria" w:eastAsia="Calibri" w:hAnsi="Cambria" w:cs="Calibri"/>
          <w:szCs w:val="24"/>
        </w:rPr>
        <w:t xml:space="preserve">.  </w:t>
      </w:r>
    </w:p>
    <w:p w14:paraId="53BCC59C" w14:textId="77777777" w:rsidR="00F02799" w:rsidRPr="00C51931" w:rsidRDefault="00F02799" w:rsidP="004137C0">
      <w:pPr>
        <w:spacing w:after="0" w:line="240" w:lineRule="auto"/>
        <w:rPr>
          <w:rFonts w:ascii="Cambria" w:eastAsia="Calibri" w:hAnsi="Cambria" w:cs="Calibri"/>
          <w:szCs w:val="24"/>
        </w:rPr>
      </w:pPr>
    </w:p>
    <w:p w14:paraId="4A8915C0" w14:textId="77777777" w:rsidR="00DA3A32" w:rsidRPr="00C51931" w:rsidRDefault="00F02799" w:rsidP="004137C0">
      <w:pPr>
        <w:spacing w:after="0" w:line="240" w:lineRule="auto"/>
        <w:rPr>
          <w:rFonts w:ascii="Cambria" w:eastAsia="Calibri" w:hAnsi="Cambria" w:cs="Calibri"/>
          <w:color w:val="000000" w:themeColor="text1"/>
          <w:szCs w:val="24"/>
        </w:rPr>
      </w:pPr>
      <w:r w:rsidRPr="00C51931">
        <w:rPr>
          <w:rFonts w:ascii="Cambria" w:eastAsia="Calibri" w:hAnsi="Cambria" w:cs="Calibri"/>
          <w:color w:val="000000" w:themeColor="text1"/>
          <w:szCs w:val="24"/>
        </w:rPr>
        <w:t xml:space="preserve">Faculty members are obligated to forward any report made by a student related to IEEO matters to the Office of Institutional Equity and Equal Opportunity. Students can </w:t>
      </w:r>
      <w:r w:rsidRPr="00C51931">
        <w:rPr>
          <w:rFonts w:ascii="Cambria" w:eastAsia="Calibri" w:hAnsi="Cambria" w:cs="Calibri"/>
          <w:i/>
          <w:color w:val="000000" w:themeColor="text1"/>
          <w:szCs w:val="24"/>
        </w:rPr>
        <w:t>confidentially</w:t>
      </w:r>
      <w:r w:rsidRPr="00C51931">
        <w:rPr>
          <w:rFonts w:ascii="Cambria" w:eastAsia="Calibri" w:hAnsi="Cambria" w:cs="Calibri"/>
          <w:color w:val="000000" w:themeColor="text1"/>
          <w:szCs w:val="24"/>
        </w:rPr>
        <w:t xml:space="preserve"> report alleged incidences through the Violence Intervention and Prevention Center, Counseling Center, </w:t>
      </w:r>
      <w:r w:rsidR="001C7529" w:rsidRPr="00C51931">
        <w:rPr>
          <w:rFonts w:ascii="Cambria" w:eastAsia="Calibri" w:hAnsi="Cambria" w:cs="Calibri"/>
          <w:color w:val="000000" w:themeColor="text1"/>
          <w:szCs w:val="24"/>
        </w:rPr>
        <w:t xml:space="preserve">or University Health Services. </w:t>
      </w:r>
    </w:p>
    <w:p w14:paraId="1C8BAAD9" w14:textId="77777777" w:rsidR="00A811F0" w:rsidRPr="00C51931" w:rsidRDefault="00A811F0" w:rsidP="004137C0">
      <w:pPr>
        <w:spacing w:after="0" w:line="240" w:lineRule="auto"/>
        <w:rPr>
          <w:rFonts w:ascii="Cambria" w:hAnsi="Cambria"/>
          <w:szCs w:val="24"/>
        </w:rPr>
      </w:pPr>
    </w:p>
    <w:p w14:paraId="19C12677" w14:textId="470AC345" w:rsidR="000A18AF" w:rsidRPr="00C51931" w:rsidRDefault="00A811F0" w:rsidP="004137C0">
      <w:pPr>
        <w:pStyle w:val="Heading2"/>
        <w:shd w:val="clear" w:color="auto" w:fill="006666"/>
        <w:spacing w:before="0" w:line="240" w:lineRule="auto"/>
        <w:rPr>
          <w:rFonts w:ascii="Cambria" w:hAnsi="Cambria"/>
          <w:color w:val="FFFFFF" w:themeColor="background1"/>
          <w:szCs w:val="24"/>
        </w:rPr>
      </w:pPr>
      <w:r w:rsidRPr="00C51931">
        <w:rPr>
          <w:rFonts w:ascii="Cambria" w:hAnsi="Cambria"/>
          <w:color w:val="FFFFFF" w:themeColor="background1"/>
          <w:szCs w:val="24"/>
        </w:rPr>
        <w:t>Academic Integrity</w:t>
      </w:r>
      <w:r w:rsidR="007566F9" w:rsidRPr="00C51931">
        <w:rPr>
          <w:rFonts w:ascii="Cambria" w:hAnsi="Cambria"/>
          <w:color w:val="FFFFFF" w:themeColor="background1"/>
          <w:szCs w:val="24"/>
        </w:rPr>
        <w:t>– Prohibition on Plagiarism (Senate Rules 6.3.1)</w:t>
      </w:r>
    </w:p>
    <w:p w14:paraId="49383C8B" w14:textId="77777777" w:rsidR="00D57161" w:rsidRPr="00C51931" w:rsidRDefault="00964DC6" w:rsidP="004137C0">
      <w:pPr>
        <w:spacing w:after="0" w:line="240" w:lineRule="auto"/>
        <w:rPr>
          <w:rFonts w:ascii="Cambria" w:hAnsi="Cambria"/>
          <w:szCs w:val="24"/>
        </w:rPr>
      </w:pPr>
      <w:r w:rsidRPr="00C51931">
        <w:rPr>
          <w:rFonts w:ascii="Cambria" w:hAnsi="Cambria"/>
          <w:szCs w:val="24"/>
        </w:rPr>
        <w:t xml:space="preserve">Per </w:t>
      </w:r>
      <w:r w:rsidR="006854B1" w:rsidRPr="00C51931">
        <w:rPr>
          <w:rFonts w:ascii="Cambria" w:hAnsi="Cambria"/>
          <w:szCs w:val="24"/>
        </w:rPr>
        <w:t>University policy, students shall not plagiarize, cheat, or falsify or misuse academic records. Students are expected to adhere to University policy on cheating and plagiarism in all courses. The minimum penalty for a first offense is a zero on the assignment on which the offense occurred. If the offense is considered severe or the student has other academic offenses on their record, more serious penalt</w:t>
      </w:r>
      <w:r w:rsidRPr="00C51931">
        <w:rPr>
          <w:rFonts w:ascii="Cambria" w:hAnsi="Cambria"/>
          <w:szCs w:val="24"/>
        </w:rPr>
        <w:t xml:space="preserve">ies, up to suspension from the </w:t>
      </w:r>
      <w:r w:rsidR="006854B1" w:rsidRPr="00C51931">
        <w:rPr>
          <w:rFonts w:ascii="Cambria" w:hAnsi="Cambria"/>
          <w:szCs w:val="24"/>
        </w:rPr>
        <w:t>University may be imposed.</w:t>
      </w:r>
    </w:p>
    <w:p w14:paraId="26DC7D73" w14:textId="60055FC7" w:rsidR="006854B1" w:rsidRPr="00C51931" w:rsidRDefault="00D57161" w:rsidP="004137C0">
      <w:pPr>
        <w:spacing w:after="0" w:line="240" w:lineRule="auto"/>
        <w:rPr>
          <w:rFonts w:ascii="Cambria" w:hAnsi="Cambria"/>
          <w:szCs w:val="24"/>
        </w:rPr>
      </w:pPr>
      <w:r w:rsidRPr="00C51931">
        <w:rPr>
          <w:rFonts w:ascii="Cambria" w:hAnsi="Cambria"/>
          <w:szCs w:val="24"/>
        </w:rPr>
        <w:t xml:space="preserve"> </w:t>
      </w:r>
    </w:p>
    <w:p w14:paraId="73C56C42" w14:textId="6C9591EE" w:rsidR="006854B1" w:rsidRPr="00C51931" w:rsidRDefault="006854B1" w:rsidP="004137C0">
      <w:pPr>
        <w:spacing w:after="0" w:line="240" w:lineRule="auto"/>
        <w:rPr>
          <w:rFonts w:ascii="Cambria" w:hAnsi="Cambria"/>
          <w:szCs w:val="24"/>
        </w:rPr>
      </w:pPr>
      <w:bookmarkStart w:id="1" w:name="_Hlk530468665"/>
      <w:r w:rsidRPr="00C51931">
        <w:rPr>
          <w:rFonts w:ascii="Cambria" w:hAnsi="Cambria"/>
          <w:szCs w:val="24"/>
        </w:rPr>
        <w:lastRenderedPageBreak/>
        <w:t xml:space="preserve">Plagiarism and cheating are serious breaches of academic conduct. Each student is advised to become familiar with the various forms of academic dishonesty as explained in the </w:t>
      </w:r>
      <w:hyperlink r:id="rId21" w:history="1">
        <w:r w:rsidRPr="00C51931">
          <w:rPr>
            <w:rStyle w:val="Hyperlink"/>
            <w:rFonts w:ascii="Cambria" w:hAnsi="Cambria"/>
            <w:szCs w:val="24"/>
          </w:rPr>
          <w:t>Code of Student Rights and Responsibilities</w:t>
        </w:r>
      </w:hyperlink>
      <w:r w:rsidRPr="00C51931">
        <w:rPr>
          <w:rFonts w:ascii="Cambria" w:hAnsi="Cambria"/>
          <w:szCs w:val="24"/>
        </w:rPr>
        <w:t xml:space="preserve">. Complete information can be found </w:t>
      </w:r>
      <w:r w:rsidR="00E43F20" w:rsidRPr="00C51931">
        <w:rPr>
          <w:rFonts w:ascii="Cambria" w:hAnsi="Cambria"/>
          <w:szCs w:val="24"/>
        </w:rPr>
        <w:t xml:space="preserve">on the </w:t>
      </w:r>
      <w:hyperlink r:id="rId22" w:history="1">
        <w:r w:rsidR="00E43F20" w:rsidRPr="00C51931">
          <w:rPr>
            <w:rStyle w:val="Hyperlink"/>
            <w:rFonts w:ascii="Cambria" w:hAnsi="Cambria"/>
            <w:szCs w:val="24"/>
          </w:rPr>
          <w:t>Academic Ombud</w:t>
        </w:r>
      </w:hyperlink>
      <w:r w:rsidR="00E43F20" w:rsidRPr="00C51931">
        <w:rPr>
          <w:rFonts w:ascii="Cambria" w:hAnsi="Cambria"/>
          <w:szCs w:val="24"/>
        </w:rPr>
        <w:t xml:space="preserve"> page</w:t>
      </w:r>
      <w:r w:rsidR="00964DC6" w:rsidRPr="00C51931">
        <w:rPr>
          <w:rFonts w:ascii="Cambria" w:hAnsi="Cambria"/>
          <w:szCs w:val="24"/>
        </w:rPr>
        <w:t xml:space="preserve">. </w:t>
      </w:r>
      <w:r w:rsidRPr="00C51931">
        <w:rPr>
          <w:rFonts w:ascii="Cambria" w:hAnsi="Cambria"/>
          <w:szCs w:val="24"/>
        </w:rPr>
        <w:t xml:space="preserve">A plea of ignorance is not acceptable as a defense against the charge of academic dishonesty. It is important that you review this information as all ideas borrowed from others need to be properly credited. </w:t>
      </w:r>
    </w:p>
    <w:bookmarkEnd w:id="1"/>
    <w:p w14:paraId="77D704C1" w14:textId="77777777" w:rsidR="006854B1" w:rsidRPr="00C51931" w:rsidRDefault="006854B1" w:rsidP="004137C0">
      <w:pPr>
        <w:spacing w:after="0" w:line="240" w:lineRule="auto"/>
        <w:rPr>
          <w:rFonts w:ascii="Cambria" w:hAnsi="Cambria"/>
          <w:szCs w:val="24"/>
        </w:rPr>
      </w:pPr>
    </w:p>
    <w:p w14:paraId="0EDE45CB" w14:textId="5B5C6C0C" w:rsidR="006854B1" w:rsidRPr="00C51931" w:rsidRDefault="006854B1" w:rsidP="004137C0">
      <w:pPr>
        <w:spacing w:after="0" w:line="240" w:lineRule="auto"/>
        <w:rPr>
          <w:rFonts w:ascii="Cambria" w:hAnsi="Cambria"/>
          <w:szCs w:val="24"/>
        </w:rPr>
      </w:pPr>
      <w:bookmarkStart w:id="2" w:name="_Hlk530468672"/>
      <w:r w:rsidRPr="00C51931">
        <w:rPr>
          <w:rFonts w:ascii="Cambria" w:hAnsi="Cambria"/>
          <w:i/>
          <w:szCs w:val="24"/>
        </w:rPr>
        <w:t>Senate Rule 6.3.1</w:t>
      </w:r>
      <w:r w:rsidRPr="00C51931">
        <w:rPr>
          <w:rFonts w:ascii="Cambria" w:hAnsi="Cambria"/>
          <w:szCs w:val="24"/>
        </w:rPr>
        <w:t xml:space="preserve"> (see current </w:t>
      </w:r>
      <w:hyperlink r:id="rId23" w:history="1">
        <w:r w:rsidRPr="00C51931">
          <w:rPr>
            <w:rStyle w:val="Hyperlink"/>
            <w:rFonts w:ascii="Cambria" w:hAnsi="Cambria"/>
            <w:i/>
            <w:szCs w:val="24"/>
          </w:rPr>
          <w:t>Senate Rules</w:t>
        </w:r>
      </w:hyperlink>
      <w:bookmarkStart w:id="3" w:name="_GoBack"/>
      <w:bookmarkEnd w:id="3"/>
      <w:r w:rsidRPr="00C51931">
        <w:rPr>
          <w:rFonts w:ascii="Cambria" w:hAnsi="Cambria"/>
          <w:szCs w:val="24"/>
        </w:rPr>
        <w:t>) states that all academic work, written or otherwise, submitted by students to their instructors or other academic supervisors, is expected to be the result of their own thought, research, or self-expression. In cases where students feel unsure about a question of plagiarism involving their work, they are obliged to consult their instructors on the matter before submission.</w:t>
      </w:r>
    </w:p>
    <w:bookmarkEnd w:id="2"/>
    <w:p w14:paraId="002842F5" w14:textId="77777777" w:rsidR="006854B1" w:rsidRPr="00C51931" w:rsidRDefault="006854B1" w:rsidP="004137C0">
      <w:pPr>
        <w:spacing w:after="0" w:line="240" w:lineRule="auto"/>
        <w:rPr>
          <w:rFonts w:ascii="Cambria" w:hAnsi="Cambria"/>
          <w:szCs w:val="24"/>
        </w:rPr>
      </w:pPr>
    </w:p>
    <w:p w14:paraId="65CA6279" w14:textId="77777777" w:rsidR="008153E6" w:rsidRPr="00C51931" w:rsidRDefault="008153E6" w:rsidP="008153E6">
      <w:pPr>
        <w:spacing w:after="0" w:line="240" w:lineRule="auto"/>
        <w:rPr>
          <w:rFonts w:ascii="Cambria" w:hAnsi="Cambria"/>
          <w:szCs w:val="24"/>
        </w:rPr>
      </w:pPr>
      <w:r w:rsidRPr="00C51931">
        <w:rPr>
          <w:rFonts w:ascii="Cambria" w:hAnsi="Cambria"/>
          <w:szCs w:val="24"/>
        </w:rPr>
        <w:t xml:space="preserve">When students submit work purporting to be their own, but which in any way borrows ideas, organization, wording, or content from another source without appropriate acknowledgment of the fact, the students are guilty of plagiarism. </w:t>
      </w:r>
    </w:p>
    <w:p w14:paraId="2030B63E" w14:textId="77777777" w:rsidR="008153E6" w:rsidRPr="00C51931" w:rsidRDefault="008153E6" w:rsidP="008153E6">
      <w:pPr>
        <w:spacing w:after="0" w:line="240" w:lineRule="auto"/>
        <w:rPr>
          <w:rFonts w:ascii="Cambria" w:hAnsi="Cambria"/>
          <w:szCs w:val="24"/>
        </w:rPr>
      </w:pPr>
    </w:p>
    <w:p w14:paraId="07CC2CC9" w14:textId="77777777" w:rsidR="008153E6" w:rsidRPr="000A1B30" w:rsidRDefault="008153E6" w:rsidP="008153E6">
      <w:pPr>
        <w:spacing w:after="0" w:line="240" w:lineRule="auto"/>
        <w:rPr>
          <w:rFonts w:ascii="Cambria" w:hAnsi="Cambria"/>
          <w:szCs w:val="24"/>
        </w:rPr>
      </w:pPr>
      <w:r w:rsidRPr="000A1B30">
        <w:rPr>
          <w:rFonts w:ascii="Cambria" w:hAnsi="Cambria"/>
          <w:szCs w:val="24"/>
        </w:rPr>
        <w:t>Plagiarism includes reproducing someone else's work (including, but not limited to a published article, a book, a website, computer code, or a paper from a friend) without clear attribution. Plagiarism also includes the practice of employing or allowing another person to alter or revise the work which a student submits as his/her own, whoever that other person may be, except under specific circumstances (e.g. Writing Center review</w:t>
      </w:r>
      <w:r>
        <w:rPr>
          <w:rFonts w:ascii="Cambria" w:hAnsi="Cambria"/>
          <w:szCs w:val="24"/>
        </w:rPr>
        <w:t xml:space="preserve"> or</w:t>
      </w:r>
      <w:r w:rsidRPr="000A1B30">
        <w:rPr>
          <w:rFonts w:ascii="Cambria" w:hAnsi="Cambria"/>
          <w:szCs w:val="24"/>
        </w:rPr>
        <w:t xml:space="preserve"> peer review) allowed by the Instructor of Record or that person’s designee. Plagiarism may also include double submission, self-plagiarism, or unauthorized resubmission of one’s own work, as defined by the instructor.</w:t>
      </w:r>
    </w:p>
    <w:p w14:paraId="3EDEE0B4" w14:textId="77777777" w:rsidR="008153E6" w:rsidRPr="000A1B30" w:rsidRDefault="008153E6" w:rsidP="008153E6">
      <w:pPr>
        <w:spacing w:after="0" w:line="240" w:lineRule="auto"/>
        <w:rPr>
          <w:rFonts w:ascii="Cambria" w:hAnsi="Cambria"/>
          <w:szCs w:val="24"/>
        </w:rPr>
      </w:pPr>
    </w:p>
    <w:p w14:paraId="075F3063" w14:textId="77777777" w:rsidR="008153E6" w:rsidRDefault="008153E6" w:rsidP="008153E6">
      <w:pPr>
        <w:spacing w:after="0" w:line="240" w:lineRule="auto"/>
        <w:rPr>
          <w:rFonts w:ascii="Cambria" w:hAnsi="Cambria"/>
          <w:szCs w:val="24"/>
        </w:rPr>
      </w:pPr>
      <w:r w:rsidRPr="000A1B30">
        <w:rPr>
          <w:rFonts w:ascii="Cambria" w:hAnsi="Cambria"/>
          <w:szCs w:val="24"/>
        </w:rPr>
        <w:t>Students may discuss assignments among themselves or with an instructor or tutor, except where prohibited by the Instructor of Record (e.g. individual take-home exams). However, the actual work must be done by the student, and the student alone, unless collaboration is allowed by the Instructor of Record (e.g. group projects).</w:t>
      </w:r>
    </w:p>
    <w:p w14:paraId="6364D5A6" w14:textId="77777777" w:rsidR="006854B1" w:rsidRPr="00C51931" w:rsidRDefault="006854B1" w:rsidP="004137C0">
      <w:pPr>
        <w:spacing w:after="0" w:line="240" w:lineRule="auto"/>
        <w:rPr>
          <w:rFonts w:ascii="Cambria" w:hAnsi="Cambria"/>
          <w:szCs w:val="24"/>
        </w:rPr>
      </w:pPr>
    </w:p>
    <w:p w14:paraId="2E653765" w14:textId="77777777" w:rsidR="006854B1" w:rsidRPr="00C51931" w:rsidRDefault="006854B1" w:rsidP="004137C0">
      <w:pPr>
        <w:spacing w:after="0" w:line="240" w:lineRule="auto"/>
        <w:rPr>
          <w:rFonts w:ascii="Cambria" w:hAnsi="Cambria"/>
          <w:szCs w:val="24"/>
        </w:rPr>
      </w:pPr>
      <w:r w:rsidRPr="00C51931">
        <w:rPr>
          <w:rFonts w:ascii="Cambria" w:hAnsi="Cambria"/>
          <w:szCs w:val="24"/>
        </w:rPr>
        <w:t>When a student's assignment involves research in outside sources or information, the student must carefully acknowledge exactly what, where and how he/she has employed them. If the words of someone else are used, the student must put quotation marks around the passage in question and add an appropriate indication of its origin. Making simple changes while leaving the organization, content</w:t>
      </w:r>
      <w:r w:rsidR="0073323E" w:rsidRPr="00C51931">
        <w:rPr>
          <w:rFonts w:ascii="Cambria" w:hAnsi="Cambria"/>
          <w:szCs w:val="24"/>
        </w:rPr>
        <w:t>,</w:t>
      </w:r>
      <w:r w:rsidRPr="00C51931">
        <w:rPr>
          <w:rFonts w:ascii="Cambria" w:hAnsi="Cambria"/>
          <w:szCs w:val="24"/>
        </w:rPr>
        <w:t xml:space="preserve"> and phraseology intact is plagiaristic. However, nothing in these Rules shall apply to those ideas</w:t>
      </w:r>
      <w:r w:rsidR="0073323E" w:rsidRPr="00C51931">
        <w:rPr>
          <w:rFonts w:ascii="Cambria" w:hAnsi="Cambria"/>
          <w:szCs w:val="24"/>
        </w:rPr>
        <w:t>,</w:t>
      </w:r>
      <w:r w:rsidRPr="00C51931">
        <w:rPr>
          <w:rFonts w:ascii="Cambria" w:hAnsi="Cambria"/>
          <w:szCs w:val="24"/>
        </w:rPr>
        <w:t xml:space="preserve"> which are so generally and freely circulated as to be a part of the public domain.</w:t>
      </w:r>
    </w:p>
    <w:p w14:paraId="7C0ADB5B" w14:textId="77777777" w:rsidR="006854B1" w:rsidRPr="00C51931" w:rsidRDefault="006854B1" w:rsidP="004137C0">
      <w:pPr>
        <w:spacing w:after="0" w:line="240" w:lineRule="auto"/>
        <w:rPr>
          <w:rFonts w:ascii="Cambria" w:hAnsi="Cambria"/>
          <w:szCs w:val="24"/>
        </w:rPr>
      </w:pPr>
    </w:p>
    <w:p w14:paraId="478E1EB4" w14:textId="77777777" w:rsidR="006854B1" w:rsidRPr="00C51931" w:rsidRDefault="006854B1" w:rsidP="004137C0">
      <w:pPr>
        <w:spacing w:after="0" w:line="240" w:lineRule="auto"/>
        <w:rPr>
          <w:rFonts w:ascii="Cambria" w:hAnsi="Cambria"/>
          <w:szCs w:val="24"/>
        </w:rPr>
      </w:pPr>
      <w:r w:rsidRPr="00C51931">
        <w:rPr>
          <w:rFonts w:ascii="Cambria" w:hAnsi="Cambria"/>
          <w:szCs w:val="24"/>
        </w:rPr>
        <w:t xml:space="preserve">Please note:  Any assignment you turn in may be submitted to an electronic database to check for plagiarism. </w:t>
      </w:r>
    </w:p>
    <w:p w14:paraId="179FC0F9" w14:textId="77777777" w:rsidR="007566F9" w:rsidRPr="00C51931" w:rsidRDefault="007566F9" w:rsidP="004137C0">
      <w:pPr>
        <w:spacing w:after="0" w:line="240" w:lineRule="auto"/>
        <w:rPr>
          <w:rFonts w:ascii="Cambria" w:hAnsi="Cambria"/>
          <w:szCs w:val="24"/>
        </w:rPr>
      </w:pPr>
    </w:p>
    <w:p w14:paraId="0990CCE7" w14:textId="77777777" w:rsidR="007566F9" w:rsidRPr="00C51931" w:rsidRDefault="007566F9" w:rsidP="004137C0">
      <w:pPr>
        <w:pStyle w:val="Heading2"/>
        <w:shd w:val="clear" w:color="auto" w:fill="006666"/>
        <w:spacing w:before="0" w:line="240" w:lineRule="auto"/>
        <w:rPr>
          <w:rFonts w:ascii="Cambria" w:hAnsi="Cambria"/>
          <w:color w:val="FFFFFF" w:themeColor="background1"/>
          <w:szCs w:val="24"/>
        </w:rPr>
      </w:pPr>
      <w:r w:rsidRPr="00C51931">
        <w:rPr>
          <w:rFonts w:ascii="Cambria" w:hAnsi="Cambria"/>
          <w:color w:val="FFFFFF" w:themeColor="background1"/>
          <w:szCs w:val="24"/>
        </w:rPr>
        <w:t>Academic Integrity – Prohibition on Cheating (Senate Rules 6.3.2)</w:t>
      </w:r>
    </w:p>
    <w:p w14:paraId="131166CE" w14:textId="77777777" w:rsidR="007566F9" w:rsidRPr="00C51931" w:rsidRDefault="007566F9" w:rsidP="004137C0">
      <w:pPr>
        <w:spacing w:after="0" w:line="240" w:lineRule="auto"/>
        <w:rPr>
          <w:rFonts w:ascii="Cambria" w:hAnsi="Cambria"/>
          <w:szCs w:val="24"/>
        </w:rPr>
      </w:pPr>
      <w:r w:rsidRPr="00C51931">
        <w:rPr>
          <w:rFonts w:ascii="Cambria" w:hAnsi="Cambria"/>
          <w:szCs w:val="24"/>
        </w:rPr>
        <w:t xml:space="preserve">Cheating is defined by its general usage. It includes, but is not limited to, the wrongfully giving, taking, or presenting any information or material by a student with the intent of aiding himself/herself or another on any academic work which is considered in any way in the determination of the final grade. The fact that a student could not have benefited from an action is not by itself proof that the action does not constitute cheating. Any question of definition shall be referred to the University Appeals Board. </w:t>
      </w:r>
    </w:p>
    <w:p w14:paraId="1DA198BF" w14:textId="77777777" w:rsidR="007566F9" w:rsidRPr="00C51931" w:rsidRDefault="007566F9" w:rsidP="004137C0">
      <w:pPr>
        <w:spacing w:after="0" w:line="240" w:lineRule="auto"/>
        <w:rPr>
          <w:rFonts w:ascii="Cambria" w:hAnsi="Cambria"/>
          <w:szCs w:val="24"/>
        </w:rPr>
      </w:pPr>
    </w:p>
    <w:p w14:paraId="5B6D9BCB" w14:textId="58FB9F79" w:rsidR="007566F9" w:rsidRPr="00C51931" w:rsidRDefault="007566F9" w:rsidP="004137C0">
      <w:pPr>
        <w:pStyle w:val="Heading2"/>
        <w:shd w:val="clear" w:color="auto" w:fill="006666"/>
        <w:spacing w:before="0" w:line="240" w:lineRule="auto"/>
        <w:rPr>
          <w:rFonts w:ascii="Cambria" w:hAnsi="Cambria"/>
          <w:color w:val="FFFFFF" w:themeColor="background1"/>
          <w:szCs w:val="24"/>
        </w:rPr>
      </w:pPr>
      <w:r w:rsidRPr="00C51931">
        <w:rPr>
          <w:rFonts w:ascii="Cambria" w:hAnsi="Cambria"/>
          <w:color w:val="FFFFFF" w:themeColor="background1"/>
          <w:szCs w:val="24"/>
        </w:rPr>
        <w:t>Academic Integrity – Prohibition on Falsification</w:t>
      </w:r>
      <w:r w:rsidR="00566612" w:rsidRPr="00C51931">
        <w:rPr>
          <w:rFonts w:ascii="Cambria" w:hAnsi="Cambria"/>
          <w:color w:val="FFFFFF" w:themeColor="background1"/>
          <w:szCs w:val="24"/>
        </w:rPr>
        <w:t>/</w:t>
      </w:r>
      <w:r w:rsidRPr="00C51931">
        <w:rPr>
          <w:rFonts w:ascii="Cambria" w:hAnsi="Cambria"/>
          <w:color w:val="FFFFFF" w:themeColor="background1"/>
          <w:szCs w:val="24"/>
        </w:rPr>
        <w:t>Misuse of</w:t>
      </w:r>
      <w:r w:rsidR="00566612" w:rsidRPr="00C51931">
        <w:rPr>
          <w:rFonts w:ascii="Cambria" w:hAnsi="Cambria"/>
          <w:color w:val="FFFFFF" w:themeColor="background1"/>
          <w:szCs w:val="24"/>
        </w:rPr>
        <w:t xml:space="preserve"> Academic Records (SR </w:t>
      </w:r>
      <w:r w:rsidRPr="00C51931">
        <w:rPr>
          <w:rFonts w:ascii="Cambria" w:hAnsi="Cambria"/>
          <w:color w:val="FFFFFF" w:themeColor="background1"/>
          <w:szCs w:val="24"/>
        </w:rPr>
        <w:t>6.3.3)</w:t>
      </w:r>
    </w:p>
    <w:p w14:paraId="66BACE45" w14:textId="16FEB4BB" w:rsidR="007566F9" w:rsidRPr="00C51931" w:rsidRDefault="007566F9" w:rsidP="004137C0">
      <w:pPr>
        <w:spacing w:after="0" w:line="240" w:lineRule="auto"/>
        <w:rPr>
          <w:rFonts w:ascii="Cambria" w:hAnsi="Cambria"/>
          <w:szCs w:val="24"/>
        </w:rPr>
      </w:pPr>
      <w:r w:rsidRPr="00C51931">
        <w:rPr>
          <w:rFonts w:ascii="Cambria" w:hAnsi="Cambria"/>
          <w:szCs w:val="24"/>
        </w:rPr>
        <w:t>Maintaining the integrity, accuracy, and appropriate privacy of student academic records is an essential administrative function of the University and a basic protection of all students. Accordingly, the actual or attempted falsification, theft, misrepresentation or other alteration or misuse of any official academic record of the University, specifically including knowingly having unauthorized access to such records or the unauthorized disclosure of information contained in such records, is a serious academic offense. As used in this context, "academic record" includes all paper and electronic versions of the partial or complete permanent academic record, all official and unofficial academic transcripts, application documents and admission credentials, and all academic record transaction documents. The minimum sanction for falsification, including the omission of information, or attempted falsification or other misuse of academic records as described in this section is suspension for one semester.</w:t>
      </w:r>
    </w:p>
    <w:p w14:paraId="64F63452" w14:textId="77777777" w:rsidR="00A811F0" w:rsidRPr="00C51931" w:rsidRDefault="00A811F0" w:rsidP="004137C0">
      <w:pPr>
        <w:spacing w:after="0" w:line="240" w:lineRule="auto"/>
        <w:rPr>
          <w:rFonts w:ascii="Cambria" w:hAnsi="Cambria"/>
          <w:szCs w:val="24"/>
        </w:rPr>
      </w:pPr>
    </w:p>
    <w:p w14:paraId="2F2CD037" w14:textId="77777777" w:rsidR="007C08FE" w:rsidRPr="00C51931" w:rsidRDefault="007C08FE" w:rsidP="004137C0">
      <w:pPr>
        <w:spacing w:after="0" w:line="240" w:lineRule="auto"/>
        <w:rPr>
          <w:rFonts w:ascii="Cambria" w:hAnsi="Cambria"/>
          <w:szCs w:val="24"/>
        </w:rPr>
      </w:pPr>
    </w:p>
    <w:p w14:paraId="72732930" w14:textId="60B187A0" w:rsidR="0073323E" w:rsidRPr="00C51931" w:rsidRDefault="00566612" w:rsidP="004137C0">
      <w:pPr>
        <w:spacing w:after="0" w:line="240" w:lineRule="auto"/>
        <w:jc w:val="center"/>
        <w:rPr>
          <w:rFonts w:ascii="Cambria" w:hAnsi="Cambria"/>
          <w:b/>
          <w:i/>
          <w:color w:val="660066"/>
          <w:sz w:val="28"/>
          <w:szCs w:val="24"/>
        </w:rPr>
      </w:pPr>
      <w:r w:rsidRPr="00C51931">
        <w:rPr>
          <w:rFonts w:ascii="Cambria" w:hAnsi="Cambria"/>
          <w:b/>
          <w:i/>
          <w:color w:val="660066"/>
          <w:sz w:val="28"/>
          <w:szCs w:val="24"/>
        </w:rPr>
        <w:t>OPTIONAL COMPONENTS</w:t>
      </w:r>
    </w:p>
    <w:p w14:paraId="59D61E01" w14:textId="77777777" w:rsidR="004137C0" w:rsidRPr="00C51931" w:rsidRDefault="004137C0" w:rsidP="004137C0">
      <w:pPr>
        <w:spacing w:after="0" w:line="240" w:lineRule="auto"/>
        <w:rPr>
          <w:rFonts w:ascii="Cambria" w:hAnsi="Cambria"/>
          <w:i/>
          <w:szCs w:val="24"/>
        </w:rPr>
      </w:pPr>
    </w:p>
    <w:p w14:paraId="1679FD30" w14:textId="77777777" w:rsidR="00566612" w:rsidRPr="00C51931" w:rsidRDefault="00566612" w:rsidP="00566612">
      <w:pPr>
        <w:pStyle w:val="Heading1"/>
        <w:shd w:val="clear" w:color="auto" w:fill="660066"/>
        <w:spacing w:before="0" w:line="240" w:lineRule="auto"/>
        <w:rPr>
          <w:i/>
          <w:szCs w:val="24"/>
        </w:rPr>
      </w:pPr>
      <w:r w:rsidRPr="00C51931">
        <w:rPr>
          <w:i/>
          <w:szCs w:val="24"/>
        </w:rPr>
        <w:t>Course Material Copyright Statement</w:t>
      </w:r>
    </w:p>
    <w:p w14:paraId="60F2D4BB" w14:textId="77777777" w:rsidR="00566612" w:rsidRPr="00C51931" w:rsidRDefault="00566612" w:rsidP="00566612">
      <w:pPr>
        <w:spacing w:after="0" w:line="240" w:lineRule="auto"/>
        <w:rPr>
          <w:rFonts w:ascii="Cambria" w:eastAsiaTheme="majorEastAsia" w:hAnsi="Cambria" w:cstheme="majorBidi"/>
          <w:i/>
          <w:szCs w:val="24"/>
        </w:rPr>
      </w:pPr>
      <w:r w:rsidRPr="00C51931">
        <w:rPr>
          <w:rFonts w:ascii="Cambria" w:eastAsiaTheme="majorEastAsia" w:hAnsi="Cambria" w:cstheme="majorBidi"/>
          <w:i/>
          <w:szCs w:val="24"/>
        </w:rPr>
        <w:t>Materials distributed or made available to students in connection with this course may be copyright protected. They are intended for use only by students registered and enrolled in this course and only for the instructional activities associated with and for the duration of this course. They may not be converted to or retained in another medium or disseminated further.</w:t>
      </w:r>
    </w:p>
    <w:p w14:paraId="681205EB" w14:textId="77777777" w:rsidR="00566612" w:rsidRPr="00C51931" w:rsidRDefault="00566612" w:rsidP="004137C0">
      <w:pPr>
        <w:spacing w:after="0" w:line="240" w:lineRule="auto"/>
        <w:rPr>
          <w:rFonts w:ascii="Cambria" w:hAnsi="Cambria"/>
          <w:i/>
          <w:szCs w:val="24"/>
        </w:rPr>
      </w:pPr>
    </w:p>
    <w:p w14:paraId="1F3A08A7" w14:textId="77777777" w:rsidR="007566F9" w:rsidRPr="00C51931" w:rsidRDefault="007566F9" w:rsidP="004137C0">
      <w:pPr>
        <w:pStyle w:val="Heading1"/>
        <w:shd w:val="clear" w:color="auto" w:fill="660066"/>
        <w:spacing w:before="0" w:line="240" w:lineRule="auto"/>
        <w:rPr>
          <w:i/>
          <w:szCs w:val="24"/>
        </w:rPr>
      </w:pPr>
      <w:r w:rsidRPr="00C51931">
        <w:rPr>
          <w:i/>
          <w:szCs w:val="24"/>
        </w:rPr>
        <w:t xml:space="preserve">Bias Incident Support Services </w:t>
      </w:r>
    </w:p>
    <w:p w14:paraId="106AB255" w14:textId="77777777" w:rsidR="007566F9" w:rsidRPr="00C51931" w:rsidRDefault="007566F9" w:rsidP="004137C0">
      <w:pPr>
        <w:spacing w:after="0" w:line="240" w:lineRule="auto"/>
        <w:rPr>
          <w:rFonts w:ascii="Cambria" w:hAnsi="Cambria"/>
          <w:i/>
          <w:szCs w:val="24"/>
        </w:rPr>
      </w:pPr>
      <w:r w:rsidRPr="00C51931">
        <w:rPr>
          <w:rFonts w:ascii="Cambria" w:hAnsi="Cambria"/>
          <w:i/>
          <w:szCs w:val="24"/>
        </w:rPr>
        <w:t xml:space="preserve">Bias Incident Support Services (BISS) provides confidential support and advocacy for any student, staff, or faculty member impacted by bias, hatred, and/or an act of identity-based violence.  BISS staff aid impacted parties in accessing campus and community resources, including the Bias Incident Response Team, the University’s official reporting system for acts that negatively impact a sense of belonging. Campus and community consultation and educational opportunities centered on inclusion, diversity, equity and belonging is a resource also provided by BISS. For more detailed information please visit the </w:t>
      </w:r>
      <w:hyperlink r:id="rId24" w:history="1">
        <w:r w:rsidRPr="00C51931">
          <w:rPr>
            <w:rStyle w:val="Hyperlink"/>
            <w:rFonts w:ascii="Cambria" w:hAnsi="Cambria"/>
            <w:i/>
            <w:szCs w:val="24"/>
          </w:rPr>
          <w:t>BISS website</w:t>
        </w:r>
      </w:hyperlink>
      <w:r w:rsidRPr="00C51931">
        <w:rPr>
          <w:rFonts w:ascii="Cambria" w:hAnsi="Cambria"/>
          <w:i/>
          <w:szCs w:val="24"/>
        </w:rPr>
        <w:t xml:space="preserve"> or contact them </w:t>
      </w:r>
      <w:hyperlink r:id="rId25" w:history="1">
        <w:r w:rsidRPr="00C51931">
          <w:rPr>
            <w:rStyle w:val="Hyperlink"/>
            <w:rFonts w:ascii="Cambria" w:hAnsi="Cambria"/>
            <w:i/>
            <w:szCs w:val="24"/>
          </w:rPr>
          <w:t>via email</w:t>
        </w:r>
      </w:hyperlink>
      <w:r w:rsidRPr="00C51931">
        <w:rPr>
          <w:rFonts w:ascii="Cambria" w:hAnsi="Cambria"/>
          <w:i/>
          <w:szCs w:val="24"/>
        </w:rPr>
        <w:t xml:space="preserve">. </w:t>
      </w:r>
    </w:p>
    <w:p w14:paraId="33BFB985" w14:textId="77777777" w:rsidR="007566F9" w:rsidRPr="00C51931" w:rsidRDefault="007566F9" w:rsidP="004137C0">
      <w:pPr>
        <w:spacing w:after="0" w:line="240" w:lineRule="auto"/>
        <w:rPr>
          <w:rFonts w:ascii="Cambria" w:hAnsi="Cambria"/>
          <w:i/>
          <w:szCs w:val="24"/>
        </w:rPr>
      </w:pPr>
    </w:p>
    <w:p w14:paraId="05652184" w14:textId="77777777" w:rsidR="007566F9" w:rsidRPr="00C51931" w:rsidRDefault="007566F9" w:rsidP="004137C0">
      <w:pPr>
        <w:pStyle w:val="Heading1"/>
        <w:shd w:val="clear" w:color="auto" w:fill="660066"/>
        <w:spacing w:before="0" w:line="240" w:lineRule="auto"/>
        <w:rPr>
          <w:i/>
          <w:szCs w:val="24"/>
        </w:rPr>
      </w:pPr>
      <w:r w:rsidRPr="00C51931">
        <w:rPr>
          <w:i/>
          <w:szCs w:val="24"/>
        </w:rPr>
        <w:t xml:space="preserve">Counseling Center </w:t>
      </w:r>
    </w:p>
    <w:p w14:paraId="13C36A45" w14:textId="77777777" w:rsidR="007566F9" w:rsidRPr="00C51931" w:rsidRDefault="007566F9" w:rsidP="004137C0">
      <w:pPr>
        <w:spacing w:after="0" w:line="240" w:lineRule="auto"/>
        <w:rPr>
          <w:rFonts w:ascii="Cambria" w:hAnsi="Cambria"/>
          <w:i/>
          <w:iCs/>
          <w:szCs w:val="24"/>
        </w:rPr>
      </w:pPr>
      <w:r w:rsidRPr="00C51931">
        <w:rPr>
          <w:rFonts w:ascii="Cambria" w:hAnsi="Cambria"/>
          <w:i/>
          <w:iCs/>
          <w:szCs w:val="24"/>
        </w:rPr>
        <w:t xml:space="preserve">The UK Counseling Center (UKCC) provides a range of confidential psychological services to students enrolled in 6 credit hours or more, psychoeducational outreach programming (including QPR suicide prevention), and consultation to members of the UK community (students, faculty, staff, administrators, parents, concerned others).  Please visit the website </w:t>
      </w:r>
      <w:hyperlink r:id="rId26" w:history="1">
        <w:r w:rsidRPr="00C51931">
          <w:rPr>
            <w:rStyle w:val="Hyperlink"/>
            <w:rFonts w:ascii="Cambria" w:hAnsi="Cambria"/>
            <w:i/>
            <w:iCs/>
            <w:szCs w:val="24"/>
          </w:rPr>
          <w:t>https://www.uky.edu/counselingcenter/</w:t>
        </w:r>
      </w:hyperlink>
      <w:r w:rsidRPr="00C51931">
        <w:rPr>
          <w:rFonts w:ascii="Cambria" w:hAnsi="Cambria"/>
          <w:i/>
          <w:iCs/>
          <w:szCs w:val="24"/>
        </w:rPr>
        <w:t xml:space="preserve">  for more detailed information, or call 859.257.8701.</w:t>
      </w:r>
    </w:p>
    <w:p w14:paraId="4AD09E13" w14:textId="77777777" w:rsidR="007566F9" w:rsidRPr="00C51931" w:rsidRDefault="007566F9" w:rsidP="004137C0">
      <w:pPr>
        <w:spacing w:after="0" w:line="240" w:lineRule="auto"/>
        <w:rPr>
          <w:rFonts w:ascii="Cambria" w:hAnsi="Cambria"/>
          <w:b/>
          <w:bCs/>
          <w:i/>
          <w:szCs w:val="24"/>
        </w:rPr>
      </w:pPr>
    </w:p>
    <w:p w14:paraId="359055F7" w14:textId="77777777" w:rsidR="007566F9" w:rsidRPr="00C51931" w:rsidRDefault="007566F9" w:rsidP="004137C0">
      <w:pPr>
        <w:pStyle w:val="Heading1"/>
        <w:shd w:val="clear" w:color="auto" w:fill="660066"/>
        <w:spacing w:before="0" w:line="240" w:lineRule="auto"/>
        <w:rPr>
          <w:i/>
          <w:szCs w:val="24"/>
        </w:rPr>
      </w:pPr>
      <w:r w:rsidRPr="00C51931">
        <w:rPr>
          <w:i/>
          <w:szCs w:val="24"/>
        </w:rPr>
        <w:t xml:space="preserve">Martin Luther King Center </w:t>
      </w:r>
    </w:p>
    <w:p w14:paraId="7D3EA9D0" w14:textId="77777777" w:rsidR="007566F9" w:rsidRPr="00C51931" w:rsidRDefault="007566F9" w:rsidP="004137C0">
      <w:pPr>
        <w:spacing w:after="0" w:line="240" w:lineRule="auto"/>
        <w:rPr>
          <w:rFonts w:ascii="Cambria" w:hAnsi="Cambria"/>
          <w:bCs/>
          <w:i/>
          <w:iCs/>
          <w:szCs w:val="24"/>
        </w:rPr>
      </w:pPr>
      <w:r w:rsidRPr="00C51931">
        <w:rPr>
          <w:rFonts w:ascii="Cambria" w:hAnsi="Cambria"/>
          <w:bCs/>
          <w:i/>
          <w:iCs/>
          <w:szCs w:val="24"/>
        </w:rPr>
        <w:t xml:space="preserve">The Martin Luther King Center (MLKC) supports an inclusive learning environment where diversity and individual differences are understood, respected, and appreciated as a source of strength. The MLKC’s year-round programs and activities that focus on the importance of cultural awareness and cross-cultural understanding support its three primary goals: 1) sponsoring cultural and educational programming; 2) offering opportunities for student support and development; and 3) through programmatic linkages with a wide variety of civic and community agencies, promoting community outreach, engagement, and collaboration.  Students can reach the MLKC via phone at </w:t>
      </w:r>
      <w:r w:rsidRPr="00C51931">
        <w:rPr>
          <w:rFonts w:ascii="Cambria" w:hAnsi="Cambria"/>
          <w:bCs/>
          <w:i/>
          <w:iCs/>
          <w:szCs w:val="24"/>
        </w:rPr>
        <w:lastRenderedPageBreak/>
        <w:t xml:space="preserve">(859) 257-4130, by visiting them in Gatton Student Center Suite A230, </w:t>
      </w:r>
      <w:hyperlink r:id="rId27" w:history="1">
        <w:r w:rsidRPr="00C51931">
          <w:rPr>
            <w:rStyle w:val="Hyperlink"/>
            <w:rFonts w:ascii="Cambria" w:hAnsi="Cambria"/>
            <w:bCs/>
            <w:i/>
            <w:iCs/>
            <w:szCs w:val="24"/>
          </w:rPr>
          <w:t>via email</w:t>
        </w:r>
      </w:hyperlink>
      <w:r w:rsidRPr="00C51931">
        <w:rPr>
          <w:rFonts w:ascii="Cambria" w:hAnsi="Cambria"/>
          <w:bCs/>
          <w:i/>
          <w:iCs/>
          <w:szCs w:val="24"/>
        </w:rPr>
        <w:t xml:space="preserve">, and by visiting </w:t>
      </w:r>
      <w:hyperlink r:id="rId28" w:history="1">
        <w:r w:rsidRPr="00C51931">
          <w:rPr>
            <w:rStyle w:val="Hyperlink"/>
            <w:rFonts w:ascii="Cambria" w:hAnsi="Cambria"/>
            <w:bCs/>
            <w:i/>
            <w:iCs/>
            <w:szCs w:val="24"/>
          </w:rPr>
          <w:t>the MLKC website</w:t>
        </w:r>
      </w:hyperlink>
      <w:r w:rsidRPr="00C51931">
        <w:rPr>
          <w:rFonts w:ascii="Cambria" w:hAnsi="Cambria"/>
          <w:bCs/>
          <w:i/>
          <w:iCs/>
          <w:szCs w:val="24"/>
        </w:rPr>
        <w:t xml:space="preserve">. </w:t>
      </w:r>
    </w:p>
    <w:p w14:paraId="2EF15633" w14:textId="77777777" w:rsidR="007566F9" w:rsidRPr="00C51931" w:rsidRDefault="007566F9" w:rsidP="004137C0">
      <w:pPr>
        <w:spacing w:after="0" w:line="240" w:lineRule="auto"/>
        <w:rPr>
          <w:rFonts w:ascii="Cambria" w:hAnsi="Cambria"/>
          <w:i/>
          <w:szCs w:val="24"/>
        </w:rPr>
      </w:pPr>
    </w:p>
    <w:p w14:paraId="7A5E8586" w14:textId="27A3011F" w:rsidR="0003223D" w:rsidRPr="00C51931" w:rsidRDefault="007566F9" w:rsidP="004137C0">
      <w:pPr>
        <w:pStyle w:val="Heading1"/>
        <w:shd w:val="clear" w:color="auto" w:fill="660066"/>
        <w:spacing w:before="0" w:line="240" w:lineRule="auto"/>
        <w:rPr>
          <w:i/>
          <w:szCs w:val="24"/>
        </w:rPr>
      </w:pPr>
      <w:r w:rsidRPr="00C51931">
        <w:rPr>
          <w:i/>
          <w:szCs w:val="24"/>
        </w:rPr>
        <w:t>Office of LGBTQ* Resources</w:t>
      </w:r>
    </w:p>
    <w:p w14:paraId="38CAC8F8" w14:textId="77777777" w:rsidR="007566F9" w:rsidRPr="00C51931" w:rsidRDefault="007566F9" w:rsidP="004137C0">
      <w:pPr>
        <w:spacing w:after="0" w:line="240" w:lineRule="auto"/>
        <w:rPr>
          <w:rFonts w:ascii="Cambria" w:hAnsi="Cambria"/>
          <w:i/>
          <w:iCs/>
          <w:szCs w:val="24"/>
        </w:rPr>
      </w:pPr>
      <w:r w:rsidRPr="00C51931">
        <w:rPr>
          <w:rFonts w:ascii="Cambria" w:hAnsi="Cambria"/>
          <w:i/>
          <w:iCs/>
          <w:szCs w:val="24"/>
        </w:rPr>
        <w:t xml:space="preserve">UK is committed to supporting students and upholding the University’s efforts to promote inclusion among our community. UK faculty and staff employees support inclusion and diversity throughout the University, including the ways in which faculty structure classroom conversations and manage those dynamics. To assist in these efforts, students are welcome to provide the names and pronouns they prefer. One easy way to do this is by using the pronoun feature of UK’s Name Change Form. (More information about the form can be found on the </w:t>
      </w:r>
      <w:hyperlink r:id="rId29" w:history="1">
        <w:r w:rsidRPr="00C51931">
          <w:rPr>
            <w:rStyle w:val="Hyperlink"/>
            <w:rFonts w:ascii="Cambria" w:hAnsi="Cambria"/>
            <w:i/>
            <w:iCs/>
            <w:szCs w:val="24"/>
          </w:rPr>
          <w:t>Office of LGBTQ*’s website</w:t>
        </w:r>
      </w:hyperlink>
      <w:r w:rsidRPr="00C51931">
        <w:rPr>
          <w:rFonts w:ascii="Cambria" w:hAnsi="Cambria"/>
          <w:i/>
          <w:iCs/>
          <w:szCs w:val="24"/>
        </w:rPr>
        <w:t>.) Otherwise, students can provide this information to faculty members directly.</w:t>
      </w:r>
    </w:p>
    <w:p w14:paraId="568CAC9C" w14:textId="77777777" w:rsidR="007566F9" w:rsidRPr="00C51931" w:rsidRDefault="007566F9" w:rsidP="004137C0">
      <w:pPr>
        <w:spacing w:after="0" w:line="240" w:lineRule="auto"/>
        <w:rPr>
          <w:rFonts w:ascii="Cambria" w:hAnsi="Cambria"/>
          <w:i/>
          <w:iCs/>
          <w:szCs w:val="24"/>
        </w:rPr>
      </w:pPr>
    </w:p>
    <w:p w14:paraId="3FB0A6FE" w14:textId="4A5CBA59" w:rsidR="0003223D" w:rsidRPr="00C51931" w:rsidRDefault="007566F9" w:rsidP="004137C0">
      <w:pPr>
        <w:spacing w:after="0" w:line="240" w:lineRule="auto"/>
        <w:rPr>
          <w:rFonts w:ascii="Cambria" w:hAnsi="Cambria"/>
          <w:i/>
          <w:szCs w:val="24"/>
        </w:rPr>
      </w:pPr>
      <w:r w:rsidRPr="00C51931">
        <w:rPr>
          <w:rFonts w:ascii="Cambria" w:hAnsi="Cambria"/>
          <w:i/>
          <w:iCs/>
          <w:szCs w:val="24"/>
        </w:rPr>
        <w:t xml:space="preserve">Discrimination based on sexual orientation, gender expression, and gender identity is prohibited at UK. If you have questions about support, advocacy, and community-building services related to sexual orientation, gender expression, or gender identity, students are encouraged to visit the </w:t>
      </w:r>
      <w:hyperlink r:id="rId30" w:history="1">
        <w:r w:rsidRPr="00C51931">
          <w:rPr>
            <w:rStyle w:val="Hyperlink"/>
            <w:rFonts w:ascii="Cambria" w:hAnsi="Cambria"/>
            <w:i/>
            <w:iCs/>
            <w:szCs w:val="24"/>
          </w:rPr>
          <w:t>website of the Office of LGBTQ* Resources</w:t>
        </w:r>
      </w:hyperlink>
      <w:r w:rsidRPr="00C51931">
        <w:rPr>
          <w:rFonts w:ascii="Cambria" w:hAnsi="Cambria"/>
          <w:i/>
          <w:iCs/>
          <w:szCs w:val="24"/>
        </w:rPr>
        <w:t>.</w:t>
      </w:r>
    </w:p>
    <w:p w14:paraId="41A8AE65" w14:textId="77777777" w:rsidR="0003223D" w:rsidRPr="00C51931" w:rsidRDefault="0003223D" w:rsidP="004137C0">
      <w:pPr>
        <w:spacing w:after="0" w:line="240" w:lineRule="auto"/>
        <w:rPr>
          <w:rFonts w:ascii="Cambria" w:hAnsi="Cambria"/>
          <w:i/>
          <w:color w:val="806000" w:themeColor="accent4" w:themeShade="80"/>
          <w:szCs w:val="24"/>
        </w:rPr>
      </w:pPr>
    </w:p>
    <w:p w14:paraId="193F4A65" w14:textId="77777777" w:rsidR="0003223D" w:rsidRPr="00C51931" w:rsidRDefault="0003223D" w:rsidP="004137C0">
      <w:pPr>
        <w:pStyle w:val="Heading1"/>
        <w:shd w:val="clear" w:color="auto" w:fill="660066"/>
        <w:spacing w:before="0" w:line="240" w:lineRule="auto"/>
        <w:rPr>
          <w:i/>
          <w:szCs w:val="24"/>
        </w:rPr>
      </w:pPr>
      <w:r w:rsidRPr="00C51931">
        <w:rPr>
          <w:i/>
          <w:szCs w:val="24"/>
        </w:rPr>
        <w:t xml:space="preserve">Veteran’s Resource Center </w:t>
      </w:r>
    </w:p>
    <w:p w14:paraId="3492A677" w14:textId="77777777" w:rsidR="007566F9" w:rsidRPr="00C51931" w:rsidRDefault="007566F9" w:rsidP="004137C0">
      <w:pPr>
        <w:spacing w:after="0" w:line="240" w:lineRule="auto"/>
        <w:rPr>
          <w:rFonts w:ascii="Cambria" w:hAnsi="Cambria"/>
          <w:i/>
          <w:szCs w:val="24"/>
        </w:rPr>
      </w:pPr>
      <w:r w:rsidRPr="00C51931">
        <w:rPr>
          <w:rFonts w:ascii="Cambria" w:hAnsi="Cambria"/>
          <w:i/>
          <w:szCs w:val="24"/>
        </w:rPr>
        <w:t>Being both a member of the military community and a student can bring some complexities. If you are a member of the military or a military veteran or dependent, please let me know when these challenges arise. Drill schedules, calls to active duty, mandatory training exercises, issues with GI Bill disbursement, etc. can complicate your academic life. Please let me know if you experience complications and I will do my best to work with you.</w:t>
      </w:r>
    </w:p>
    <w:p w14:paraId="7908FEB7" w14:textId="77777777" w:rsidR="007566F9" w:rsidRPr="00C51931" w:rsidRDefault="007566F9" w:rsidP="004137C0">
      <w:pPr>
        <w:spacing w:after="0" w:line="240" w:lineRule="auto"/>
        <w:rPr>
          <w:rFonts w:ascii="Cambria" w:hAnsi="Cambria"/>
          <w:i/>
          <w:szCs w:val="24"/>
        </w:rPr>
      </w:pPr>
    </w:p>
    <w:p w14:paraId="6920AA5D" w14:textId="77777777" w:rsidR="007566F9" w:rsidRPr="00C51931" w:rsidRDefault="007566F9" w:rsidP="004137C0">
      <w:pPr>
        <w:spacing w:after="0" w:line="240" w:lineRule="auto"/>
        <w:rPr>
          <w:rFonts w:ascii="Cambria" w:hAnsi="Cambria"/>
          <w:i/>
          <w:szCs w:val="24"/>
        </w:rPr>
      </w:pPr>
      <w:r w:rsidRPr="00C51931">
        <w:rPr>
          <w:rFonts w:ascii="Cambria" w:hAnsi="Cambria"/>
          <w:i/>
          <w:szCs w:val="24"/>
        </w:rPr>
        <w:t>If you are a military student serving in the National Guard or Reserve it is in your best interest to let all of your professors know that immediately. You might also consider sharing a copy of your training schedule as well as any orders activating you. The Veterans Resource Center (VRC) can provide a letter for your professors validating your absence but be aware that there is no current UK policy protecting military students who miss class due to short term activations such as long weekend drills, annual training or emergency activations. See the instructor or the VRC for details.</w:t>
      </w:r>
    </w:p>
    <w:p w14:paraId="2534A39A" w14:textId="77777777" w:rsidR="007566F9" w:rsidRPr="00C51931" w:rsidRDefault="007566F9" w:rsidP="004137C0">
      <w:pPr>
        <w:spacing w:after="0" w:line="240" w:lineRule="auto"/>
        <w:rPr>
          <w:rFonts w:ascii="Cambria" w:hAnsi="Cambria"/>
          <w:i/>
          <w:szCs w:val="24"/>
        </w:rPr>
      </w:pPr>
    </w:p>
    <w:p w14:paraId="6F752169" w14:textId="77777777" w:rsidR="007566F9" w:rsidRPr="00C51931" w:rsidRDefault="007566F9" w:rsidP="004137C0">
      <w:pPr>
        <w:spacing w:after="0" w:line="240" w:lineRule="auto"/>
        <w:rPr>
          <w:rFonts w:ascii="Cambria" w:hAnsi="Cambria"/>
          <w:i/>
          <w:szCs w:val="24"/>
        </w:rPr>
      </w:pPr>
      <w:r w:rsidRPr="00C51931">
        <w:rPr>
          <w:rFonts w:ascii="Cambria" w:hAnsi="Cambria"/>
          <w:i/>
          <w:szCs w:val="24"/>
        </w:rPr>
        <w:t xml:space="preserve">The VRC is a great resource for members of our military family. If you have questions regarding your VA benefits or other related issues, the VRC has a full complement of staff to assist you. The VRC also provides study and lounge space, as well as free printing. Please visit the </w:t>
      </w:r>
      <w:hyperlink r:id="rId31" w:history="1">
        <w:r w:rsidRPr="00C51931">
          <w:rPr>
            <w:rStyle w:val="Hyperlink"/>
            <w:rFonts w:ascii="Cambria" w:hAnsi="Cambria"/>
            <w:i/>
            <w:szCs w:val="24"/>
          </w:rPr>
          <w:t>VRC website</w:t>
        </w:r>
      </w:hyperlink>
      <w:r w:rsidRPr="00C51931">
        <w:rPr>
          <w:rFonts w:ascii="Cambria" w:hAnsi="Cambria"/>
          <w:i/>
          <w:szCs w:val="24"/>
        </w:rPr>
        <w:t xml:space="preserve">, </w:t>
      </w:r>
      <w:hyperlink r:id="rId32" w:history="1">
        <w:r w:rsidRPr="00C51931">
          <w:rPr>
            <w:rStyle w:val="Hyperlink"/>
            <w:rFonts w:ascii="Cambria" w:hAnsi="Cambria"/>
            <w:i/>
            <w:szCs w:val="24"/>
          </w:rPr>
          <w:t>email the DRC</w:t>
        </w:r>
      </w:hyperlink>
      <w:r w:rsidRPr="00C51931">
        <w:rPr>
          <w:rFonts w:ascii="Cambria" w:hAnsi="Cambria"/>
          <w:i/>
          <w:szCs w:val="24"/>
        </w:rPr>
        <w:t>, visit them in the basement of Erikson Hall, or call the director, Tony Dotson, at (859) 257-1148.</w:t>
      </w:r>
    </w:p>
    <w:p w14:paraId="17355434" w14:textId="77777777" w:rsidR="0003223D" w:rsidRPr="00C51931" w:rsidRDefault="0003223D" w:rsidP="004137C0">
      <w:pPr>
        <w:spacing w:after="0" w:line="240" w:lineRule="auto"/>
        <w:rPr>
          <w:rFonts w:ascii="Cambria" w:hAnsi="Cambria"/>
          <w:i/>
          <w:color w:val="806000" w:themeColor="accent4" w:themeShade="80"/>
          <w:szCs w:val="24"/>
        </w:rPr>
      </w:pPr>
    </w:p>
    <w:p w14:paraId="17CBE55C" w14:textId="77777777" w:rsidR="007566F9" w:rsidRPr="00C51931" w:rsidRDefault="007566F9" w:rsidP="004137C0">
      <w:pPr>
        <w:pStyle w:val="Heading1"/>
        <w:shd w:val="clear" w:color="auto" w:fill="660066"/>
        <w:spacing w:before="0" w:line="240" w:lineRule="auto"/>
        <w:rPr>
          <w:i/>
          <w:szCs w:val="24"/>
        </w:rPr>
      </w:pPr>
      <w:bookmarkStart w:id="4" w:name="_Hlk530468691"/>
      <w:r w:rsidRPr="00C51931">
        <w:rPr>
          <w:i/>
          <w:szCs w:val="24"/>
        </w:rPr>
        <w:t xml:space="preserve">Violence Intervention and Prevention (VIP) Center </w:t>
      </w:r>
    </w:p>
    <w:p w14:paraId="042AAE34" w14:textId="77777777" w:rsidR="007566F9" w:rsidRPr="00C51931" w:rsidRDefault="007566F9" w:rsidP="004137C0">
      <w:pPr>
        <w:spacing w:after="0" w:line="240" w:lineRule="auto"/>
        <w:rPr>
          <w:rFonts w:ascii="Cambria" w:hAnsi="Cambria"/>
          <w:i/>
          <w:szCs w:val="24"/>
        </w:rPr>
      </w:pPr>
      <w:r w:rsidRPr="00C51931">
        <w:rPr>
          <w:rFonts w:ascii="Cambria" w:hAnsi="Cambria"/>
          <w:i/>
          <w:szCs w:val="24"/>
        </w:rPr>
        <w:t xml:space="preserve">If you experience an incident of sex- or gender-based discrimination or interpersonal violence, we encourage you to report it. While you may talk to a faculty member or TA/RA/GA, understand that as a "Responsible Employee" of the University these individuals MUST report any acts of violence (including verbal bullying and sexual harassment) to the University's Title IX Coordinator in the IEEO Office. If you would like to speak with someone who may be able to afford you confidentiality, you can visit the </w:t>
      </w:r>
      <w:hyperlink r:id="rId33" w:history="1">
        <w:r w:rsidRPr="00C51931">
          <w:rPr>
            <w:rStyle w:val="Hyperlink"/>
            <w:rFonts w:ascii="Cambria" w:hAnsi="Cambria"/>
            <w:i/>
            <w:szCs w:val="24"/>
          </w:rPr>
          <w:t>Violence Intervention and Prevention (VIP) Center’s  website</w:t>
        </w:r>
      </w:hyperlink>
      <w:r w:rsidRPr="00C51931">
        <w:rPr>
          <w:rFonts w:ascii="Cambria" w:hAnsi="Cambria"/>
          <w:i/>
          <w:szCs w:val="24"/>
        </w:rPr>
        <w:t xml:space="preserve"> (offices located in Frazee Hall, lower level; </w:t>
      </w:r>
      <w:hyperlink r:id="rId34" w:history="1">
        <w:r w:rsidRPr="00C51931">
          <w:rPr>
            <w:rStyle w:val="Hyperlink"/>
            <w:rFonts w:ascii="Cambria" w:hAnsi="Cambria"/>
            <w:i/>
            <w:szCs w:val="24"/>
          </w:rPr>
          <w:t>email them</w:t>
        </w:r>
      </w:hyperlink>
      <w:r w:rsidRPr="00C51931">
        <w:rPr>
          <w:rFonts w:ascii="Cambria" w:hAnsi="Cambria"/>
          <w:i/>
          <w:szCs w:val="24"/>
        </w:rPr>
        <w:t xml:space="preserve">; or call (859) 257-3574), </w:t>
      </w:r>
      <w:hyperlink r:id="rId35" w:history="1">
        <w:r w:rsidRPr="00C51931">
          <w:rPr>
            <w:rStyle w:val="Hyperlink"/>
            <w:rFonts w:ascii="Cambria" w:hAnsi="Cambria"/>
            <w:i/>
            <w:szCs w:val="24"/>
          </w:rPr>
          <w:t>the Counseling Center’s (CC)  website</w:t>
        </w:r>
      </w:hyperlink>
      <w:r w:rsidRPr="00C51931">
        <w:rPr>
          <w:rFonts w:ascii="Cambria" w:hAnsi="Cambria"/>
          <w:i/>
          <w:szCs w:val="24"/>
        </w:rPr>
        <w:t xml:space="preserve">  (106 Frazee Hall; (859) ), and the </w:t>
      </w:r>
      <w:hyperlink r:id="rId36" w:history="1">
        <w:r w:rsidRPr="00C51931">
          <w:rPr>
            <w:rStyle w:val="Hyperlink"/>
            <w:rFonts w:ascii="Cambria" w:hAnsi="Cambria"/>
            <w:i/>
            <w:szCs w:val="24"/>
          </w:rPr>
          <w:t>University Health Services (UHS) website</w:t>
        </w:r>
      </w:hyperlink>
      <w:r w:rsidRPr="00C51931">
        <w:rPr>
          <w:rFonts w:ascii="Cambria" w:hAnsi="Cambria"/>
          <w:i/>
          <w:szCs w:val="24"/>
        </w:rPr>
        <w:t xml:space="preserve">; the VIP Center, CC, and UHS are confidential resources on campus. </w:t>
      </w:r>
      <w:r w:rsidRPr="00C51931">
        <w:rPr>
          <w:rFonts w:ascii="Cambria" w:hAnsi="Cambria"/>
          <w:b/>
          <w:i/>
          <w:szCs w:val="24"/>
        </w:rPr>
        <w:t>The VIP Center accepts walk-in appointments.</w:t>
      </w:r>
    </w:p>
    <w:p w14:paraId="7B60AF21" w14:textId="77777777" w:rsidR="005D1C1B" w:rsidRPr="00C51931" w:rsidRDefault="005D1C1B" w:rsidP="004137C0">
      <w:pPr>
        <w:spacing w:after="0" w:line="240" w:lineRule="auto"/>
        <w:rPr>
          <w:rFonts w:ascii="Cambria" w:hAnsi="Cambria"/>
          <w:i/>
          <w:szCs w:val="24"/>
        </w:rPr>
      </w:pPr>
    </w:p>
    <w:p w14:paraId="02776903" w14:textId="77777777" w:rsidR="005D1C1B" w:rsidRPr="00C51931" w:rsidRDefault="005D1C1B" w:rsidP="004137C0">
      <w:pPr>
        <w:spacing w:after="0" w:line="240" w:lineRule="auto"/>
        <w:rPr>
          <w:rFonts w:ascii="Cambria" w:hAnsi="Cambria"/>
          <w:i/>
          <w:szCs w:val="24"/>
        </w:rPr>
      </w:pPr>
    </w:p>
    <w:bookmarkEnd w:id="4"/>
    <w:p w14:paraId="73B82AF8" w14:textId="77777777" w:rsidR="00C51931" w:rsidRDefault="00C51931">
      <w:pPr>
        <w:rPr>
          <w:rFonts w:ascii="Cambria" w:hAnsi="Cambria"/>
          <w:szCs w:val="24"/>
        </w:rPr>
      </w:pPr>
      <w:r>
        <w:rPr>
          <w:rFonts w:ascii="Cambria" w:hAnsi="Cambria"/>
          <w:szCs w:val="24"/>
        </w:rPr>
        <w:br w:type="page"/>
      </w:r>
    </w:p>
    <w:p w14:paraId="6FB9A83A" w14:textId="5B0897E6" w:rsidR="00F677E4" w:rsidRPr="00C51931" w:rsidRDefault="00F677E4" w:rsidP="004137C0">
      <w:pPr>
        <w:spacing w:after="0" w:line="240" w:lineRule="auto"/>
        <w:jc w:val="center"/>
        <w:rPr>
          <w:rFonts w:ascii="Cambria" w:hAnsi="Cambria"/>
          <w:szCs w:val="24"/>
        </w:rPr>
      </w:pPr>
      <w:r w:rsidRPr="00C51931">
        <w:rPr>
          <w:rFonts w:ascii="Cambria" w:hAnsi="Cambria"/>
          <w:szCs w:val="24"/>
        </w:rPr>
        <w:lastRenderedPageBreak/>
        <w:t>APPENDIX</w:t>
      </w:r>
    </w:p>
    <w:p w14:paraId="4077BC45" w14:textId="77777777" w:rsidR="00F677E4" w:rsidRPr="00C51931" w:rsidRDefault="00F677E4" w:rsidP="004137C0">
      <w:pPr>
        <w:spacing w:after="0" w:line="240" w:lineRule="auto"/>
        <w:jc w:val="center"/>
        <w:rPr>
          <w:rFonts w:ascii="Cambria" w:hAnsi="Cambria"/>
          <w:szCs w:val="24"/>
        </w:rPr>
      </w:pPr>
      <w:r w:rsidRPr="00C51931">
        <w:rPr>
          <w:rFonts w:ascii="Cambria" w:hAnsi="Cambria"/>
          <w:szCs w:val="24"/>
        </w:rPr>
        <w:t>Bloom’s Taxonomy of Cognitive Learning</w:t>
      </w:r>
    </w:p>
    <w:p w14:paraId="4C7E8A8B" w14:textId="77777777" w:rsidR="00F677E4" w:rsidRPr="00C51931" w:rsidRDefault="00F677E4" w:rsidP="004137C0">
      <w:pPr>
        <w:spacing w:after="0" w:line="240" w:lineRule="auto"/>
        <w:jc w:val="center"/>
        <w:rPr>
          <w:rFonts w:ascii="Cambria" w:hAnsi="Cambria"/>
          <w:szCs w:val="24"/>
        </w:rPr>
      </w:pPr>
    </w:p>
    <w:p w14:paraId="2D95CA6B" w14:textId="77777777" w:rsidR="00F677E4" w:rsidRPr="00C51931" w:rsidRDefault="00F677E4" w:rsidP="004137C0">
      <w:pPr>
        <w:spacing w:after="0" w:line="240" w:lineRule="auto"/>
        <w:jc w:val="both"/>
        <w:rPr>
          <w:rFonts w:ascii="Cambria" w:hAnsi="Cambria"/>
          <w:szCs w:val="24"/>
        </w:rPr>
      </w:pPr>
      <w:r w:rsidRPr="00C51931">
        <w:rPr>
          <w:rFonts w:ascii="Cambria" w:hAnsi="Cambria"/>
          <w:szCs w:val="24"/>
        </w:rPr>
        <w:t>As instructors, we should strive to push students from Knowledge to Synthesis and Evaluation.  It is not enough for students to demonstrate Knowledge or Comprehension.  They should also be able to demonstrate that they can use this knowledge in higher order thinking and problem solving.</w:t>
      </w:r>
    </w:p>
    <w:p w14:paraId="66832F21" w14:textId="77777777" w:rsidR="00F677E4" w:rsidRPr="00C51931" w:rsidRDefault="00F677E4" w:rsidP="004137C0">
      <w:pPr>
        <w:spacing w:after="0" w:line="240" w:lineRule="auto"/>
        <w:jc w:val="both"/>
        <w:rPr>
          <w:rFonts w:ascii="Cambria" w:hAnsi="Cambria"/>
          <w:szCs w:val="24"/>
        </w:rPr>
      </w:pPr>
    </w:p>
    <w:p w14:paraId="51B3F109" w14:textId="77777777" w:rsidR="00F677E4" w:rsidRPr="00C51931" w:rsidRDefault="00F677E4" w:rsidP="004137C0">
      <w:pPr>
        <w:spacing w:after="0" w:line="240" w:lineRule="auto"/>
        <w:jc w:val="both"/>
        <w:rPr>
          <w:rFonts w:ascii="Cambria" w:hAnsi="Cambria"/>
          <w:szCs w:val="24"/>
        </w:rPr>
      </w:pPr>
      <w:r w:rsidRPr="00C51931">
        <w:rPr>
          <w:rFonts w:ascii="Cambria" w:hAnsi="Cambria"/>
          <w:szCs w:val="24"/>
        </w:rPr>
        <w:t xml:space="preserve">As you construct Student Learning Outcomes, think about the active verbs you are using.  What do you expect your students to be able to do?  Do you want them to be able to </w:t>
      </w:r>
      <w:r w:rsidRPr="00C51931">
        <w:rPr>
          <w:rFonts w:ascii="Cambria" w:hAnsi="Cambria"/>
          <w:b/>
          <w:szCs w:val="24"/>
        </w:rPr>
        <w:t>list</w:t>
      </w:r>
      <w:r w:rsidRPr="00C51931">
        <w:rPr>
          <w:rFonts w:ascii="Cambria" w:hAnsi="Cambria"/>
          <w:szCs w:val="24"/>
        </w:rPr>
        <w:t xml:space="preserve"> or </w:t>
      </w:r>
      <w:r w:rsidRPr="00C51931">
        <w:rPr>
          <w:rFonts w:ascii="Cambria" w:hAnsi="Cambria"/>
          <w:b/>
          <w:szCs w:val="24"/>
        </w:rPr>
        <w:t>describe</w:t>
      </w:r>
      <w:r w:rsidRPr="00C51931">
        <w:rPr>
          <w:rFonts w:ascii="Cambria" w:hAnsi="Cambria"/>
          <w:szCs w:val="24"/>
        </w:rPr>
        <w:t xml:space="preserve"> some facts?  Or do you want them to be able to </w:t>
      </w:r>
      <w:r w:rsidRPr="00C51931">
        <w:rPr>
          <w:rFonts w:ascii="Cambria" w:hAnsi="Cambria"/>
          <w:b/>
          <w:szCs w:val="24"/>
        </w:rPr>
        <w:t>design</w:t>
      </w:r>
      <w:r w:rsidRPr="00C51931">
        <w:rPr>
          <w:rFonts w:ascii="Cambria" w:hAnsi="Cambria"/>
          <w:szCs w:val="24"/>
        </w:rPr>
        <w:t xml:space="preserve"> an experiment or critically </w:t>
      </w:r>
      <w:r w:rsidRPr="00C51931">
        <w:rPr>
          <w:rFonts w:ascii="Cambria" w:hAnsi="Cambria"/>
          <w:b/>
          <w:szCs w:val="24"/>
        </w:rPr>
        <w:t xml:space="preserve">analyze </w:t>
      </w:r>
      <w:r w:rsidRPr="00C51931">
        <w:rPr>
          <w:rFonts w:ascii="Cambria" w:hAnsi="Cambria"/>
          <w:szCs w:val="24"/>
        </w:rPr>
        <w:t xml:space="preserve">data and make a </w:t>
      </w:r>
      <w:r w:rsidRPr="00C51931">
        <w:rPr>
          <w:rFonts w:ascii="Cambria" w:hAnsi="Cambria"/>
          <w:b/>
          <w:szCs w:val="24"/>
        </w:rPr>
        <w:t xml:space="preserve">recommendation </w:t>
      </w:r>
      <w:r w:rsidRPr="00C51931">
        <w:rPr>
          <w:rFonts w:ascii="Cambria" w:hAnsi="Cambria"/>
          <w:szCs w:val="24"/>
        </w:rPr>
        <w:t>utilizing those facts?</w:t>
      </w:r>
    </w:p>
    <w:p w14:paraId="7F32BD42" w14:textId="77777777" w:rsidR="00F677E4" w:rsidRPr="00C51931" w:rsidRDefault="00F677E4" w:rsidP="004137C0">
      <w:pPr>
        <w:spacing w:after="0" w:line="240" w:lineRule="auto"/>
        <w:jc w:val="center"/>
        <w:rPr>
          <w:rFonts w:ascii="Cambria" w:hAnsi="Cambria"/>
          <w:szCs w:val="24"/>
        </w:rPr>
      </w:pPr>
    </w:p>
    <w:tbl>
      <w:tblPr>
        <w:tblStyle w:val="TableGrid"/>
        <w:tblW w:w="10345" w:type="dxa"/>
        <w:jc w:val="center"/>
        <w:tblLook w:val="04A0" w:firstRow="1" w:lastRow="0" w:firstColumn="1" w:lastColumn="0" w:noHBand="0" w:noVBand="1"/>
      </w:tblPr>
      <w:tblGrid>
        <w:gridCol w:w="1843"/>
        <w:gridCol w:w="8502"/>
      </w:tblGrid>
      <w:tr w:rsidR="00F677E4" w:rsidRPr="00C51931" w14:paraId="2200F472" w14:textId="77777777" w:rsidTr="00C56659">
        <w:trPr>
          <w:jc w:val="center"/>
        </w:trPr>
        <w:tc>
          <w:tcPr>
            <w:tcW w:w="1843" w:type="dxa"/>
          </w:tcPr>
          <w:p w14:paraId="589388C2" w14:textId="77777777" w:rsidR="00F677E4" w:rsidRPr="00C51931" w:rsidRDefault="00F677E4" w:rsidP="004137C0">
            <w:pPr>
              <w:jc w:val="center"/>
              <w:rPr>
                <w:rFonts w:ascii="Cambria" w:hAnsi="Cambria"/>
              </w:rPr>
            </w:pPr>
            <w:r w:rsidRPr="00C51931">
              <w:rPr>
                <w:rFonts w:ascii="Cambria" w:hAnsi="Cambria"/>
              </w:rPr>
              <w:t>Competence</w:t>
            </w:r>
          </w:p>
        </w:tc>
        <w:tc>
          <w:tcPr>
            <w:tcW w:w="8502" w:type="dxa"/>
          </w:tcPr>
          <w:p w14:paraId="2EF25704" w14:textId="77777777" w:rsidR="00F677E4" w:rsidRPr="00C51931" w:rsidRDefault="00F677E4" w:rsidP="004137C0">
            <w:pPr>
              <w:jc w:val="center"/>
              <w:rPr>
                <w:rFonts w:ascii="Cambria" w:hAnsi="Cambria"/>
              </w:rPr>
            </w:pPr>
            <w:r w:rsidRPr="00C51931">
              <w:rPr>
                <w:rFonts w:ascii="Cambria" w:hAnsi="Cambria"/>
              </w:rPr>
              <w:t>Skills Demonstrated and Action Verbs for Learning Outcomes</w:t>
            </w:r>
          </w:p>
        </w:tc>
      </w:tr>
      <w:tr w:rsidR="00F677E4" w:rsidRPr="00C51931" w14:paraId="580EE8A0" w14:textId="77777777" w:rsidTr="00C56659">
        <w:trPr>
          <w:jc w:val="center"/>
        </w:trPr>
        <w:tc>
          <w:tcPr>
            <w:tcW w:w="1843" w:type="dxa"/>
            <w:vAlign w:val="center"/>
          </w:tcPr>
          <w:p w14:paraId="19AE718A" w14:textId="77777777" w:rsidR="00F677E4" w:rsidRPr="00C51931" w:rsidRDefault="00F677E4" w:rsidP="004137C0">
            <w:pPr>
              <w:jc w:val="center"/>
              <w:rPr>
                <w:rFonts w:ascii="Cambria" w:hAnsi="Cambria"/>
              </w:rPr>
            </w:pPr>
            <w:r w:rsidRPr="00C51931">
              <w:rPr>
                <w:rFonts w:ascii="Cambria" w:hAnsi="Cambria"/>
              </w:rPr>
              <w:t>Knowledge</w:t>
            </w:r>
          </w:p>
        </w:tc>
        <w:tc>
          <w:tcPr>
            <w:tcW w:w="8502" w:type="dxa"/>
          </w:tcPr>
          <w:p w14:paraId="5446707B" w14:textId="77777777" w:rsidR="00F677E4" w:rsidRPr="00C51931" w:rsidRDefault="00F677E4" w:rsidP="004137C0">
            <w:pPr>
              <w:rPr>
                <w:rFonts w:ascii="Cambria" w:hAnsi="Cambria"/>
              </w:rPr>
            </w:pPr>
            <w:r w:rsidRPr="00C51931">
              <w:rPr>
                <w:rFonts w:ascii="Cambria" w:hAnsi="Cambria"/>
                <w:b/>
                <w:i/>
              </w:rPr>
              <w:t>Skills:</w:t>
            </w:r>
            <w:r w:rsidRPr="00C51931">
              <w:rPr>
                <w:rFonts w:ascii="Cambria" w:hAnsi="Cambria"/>
                <w:i/>
              </w:rPr>
              <w:t xml:space="preserve">  </w:t>
            </w:r>
            <w:r w:rsidRPr="00C51931">
              <w:rPr>
                <w:rFonts w:ascii="Cambria" w:hAnsi="Cambria"/>
              </w:rPr>
              <w:t>observation and recall of information; knowledge of dates, events, places; knowledge of major ideas; mastery of subject matter</w:t>
            </w:r>
          </w:p>
          <w:p w14:paraId="2D56051D" w14:textId="77777777" w:rsidR="00F677E4" w:rsidRPr="00C51931" w:rsidRDefault="00F677E4" w:rsidP="004137C0">
            <w:pPr>
              <w:rPr>
                <w:rFonts w:ascii="Cambria" w:hAnsi="Cambria"/>
                <w:b/>
              </w:rPr>
            </w:pPr>
            <w:r w:rsidRPr="00C51931">
              <w:rPr>
                <w:rFonts w:ascii="Cambria" w:hAnsi="Cambria"/>
                <w:b/>
                <w:i/>
                <w:iCs/>
              </w:rPr>
              <w:t>Action Verbs:</w:t>
            </w:r>
            <w:r w:rsidRPr="00C51931">
              <w:rPr>
                <w:rFonts w:ascii="Cambria" w:hAnsi="Cambria"/>
                <w:i/>
                <w:iCs/>
              </w:rPr>
              <w:t xml:space="preserve"> </w:t>
            </w:r>
            <w:r w:rsidRPr="00C51931">
              <w:rPr>
                <w:rFonts w:ascii="Cambria" w:hAnsi="Cambria"/>
              </w:rPr>
              <w:t xml:space="preserve">list, define, tell, describe, identify, show, label, collect, examine, tabulate, quote, name, who, when, where, </w:t>
            </w:r>
            <w:proofErr w:type="spellStart"/>
            <w:r w:rsidRPr="00C51931">
              <w:rPr>
                <w:rFonts w:ascii="Cambria" w:hAnsi="Cambria"/>
              </w:rPr>
              <w:t>etc</w:t>
            </w:r>
            <w:proofErr w:type="spellEnd"/>
            <w:r w:rsidRPr="00C51931">
              <w:rPr>
                <w:rFonts w:ascii="Cambria" w:hAnsi="Cambria"/>
              </w:rPr>
              <w:t>…</w:t>
            </w:r>
          </w:p>
        </w:tc>
      </w:tr>
      <w:tr w:rsidR="00F677E4" w:rsidRPr="00C51931" w14:paraId="6CA55957" w14:textId="77777777" w:rsidTr="00C56659">
        <w:trPr>
          <w:jc w:val="center"/>
        </w:trPr>
        <w:tc>
          <w:tcPr>
            <w:tcW w:w="1843" w:type="dxa"/>
            <w:vAlign w:val="center"/>
          </w:tcPr>
          <w:p w14:paraId="4EFF19B7" w14:textId="77777777" w:rsidR="00F677E4" w:rsidRPr="00C51931" w:rsidRDefault="00F677E4" w:rsidP="004137C0">
            <w:pPr>
              <w:jc w:val="center"/>
              <w:rPr>
                <w:rFonts w:ascii="Cambria" w:hAnsi="Cambria"/>
              </w:rPr>
            </w:pPr>
            <w:r w:rsidRPr="00C51931">
              <w:rPr>
                <w:rFonts w:ascii="Cambria" w:hAnsi="Cambria"/>
              </w:rPr>
              <w:t>Comprehension</w:t>
            </w:r>
          </w:p>
        </w:tc>
        <w:tc>
          <w:tcPr>
            <w:tcW w:w="8502" w:type="dxa"/>
          </w:tcPr>
          <w:p w14:paraId="2B8A6849" w14:textId="77777777" w:rsidR="00F677E4" w:rsidRPr="00C51931" w:rsidRDefault="00F677E4" w:rsidP="004137C0">
            <w:pPr>
              <w:rPr>
                <w:rFonts w:ascii="Cambria" w:hAnsi="Cambria"/>
              </w:rPr>
            </w:pPr>
            <w:r w:rsidRPr="00C51931">
              <w:rPr>
                <w:rFonts w:ascii="Cambria" w:hAnsi="Cambria"/>
                <w:b/>
                <w:i/>
              </w:rPr>
              <w:t>Skills:</w:t>
            </w:r>
            <w:r w:rsidRPr="00C51931">
              <w:rPr>
                <w:rFonts w:ascii="Cambria" w:hAnsi="Cambria"/>
                <w:i/>
              </w:rPr>
              <w:t xml:space="preserve">  </w:t>
            </w:r>
            <w:r w:rsidRPr="00C51931">
              <w:rPr>
                <w:rFonts w:ascii="Cambria" w:hAnsi="Cambria"/>
              </w:rPr>
              <w:t xml:space="preserve">understanding information; grasp meaning; translate knowledge into new context; interpret facts, compare, contrast; order, group, infer causes; predict consequences </w:t>
            </w:r>
          </w:p>
          <w:p w14:paraId="77CF7416" w14:textId="77777777" w:rsidR="00F677E4" w:rsidRPr="00C51931" w:rsidRDefault="00F677E4" w:rsidP="004137C0">
            <w:pPr>
              <w:rPr>
                <w:rFonts w:ascii="Cambria" w:hAnsi="Cambria"/>
                <w:b/>
              </w:rPr>
            </w:pPr>
            <w:r w:rsidRPr="00C51931">
              <w:rPr>
                <w:rFonts w:ascii="Cambria" w:hAnsi="Cambria"/>
                <w:b/>
                <w:i/>
                <w:iCs/>
              </w:rPr>
              <w:t>Action Verbs:</w:t>
            </w:r>
            <w:r w:rsidRPr="00C51931">
              <w:rPr>
                <w:rFonts w:ascii="Cambria" w:hAnsi="Cambria"/>
              </w:rPr>
              <w:t xml:space="preserve">  summarize, describe, interpret, contrast, predict, associate, distinguish, estimate, differentiate, discuss, extend</w:t>
            </w:r>
          </w:p>
        </w:tc>
      </w:tr>
      <w:tr w:rsidR="00F677E4" w:rsidRPr="00C51931" w14:paraId="42077845" w14:textId="77777777" w:rsidTr="00C56659">
        <w:trPr>
          <w:jc w:val="center"/>
        </w:trPr>
        <w:tc>
          <w:tcPr>
            <w:tcW w:w="1843" w:type="dxa"/>
            <w:vAlign w:val="center"/>
          </w:tcPr>
          <w:p w14:paraId="1E61476F" w14:textId="77777777" w:rsidR="00F677E4" w:rsidRPr="00C51931" w:rsidRDefault="00F677E4" w:rsidP="004137C0">
            <w:pPr>
              <w:jc w:val="center"/>
              <w:rPr>
                <w:rFonts w:ascii="Cambria" w:hAnsi="Cambria"/>
              </w:rPr>
            </w:pPr>
            <w:r w:rsidRPr="00C51931">
              <w:rPr>
                <w:rFonts w:ascii="Cambria" w:hAnsi="Cambria"/>
              </w:rPr>
              <w:t>Application</w:t>
            </w:r>
          </w:p>
        </w:tc>
        <w:tc>
          <w:tcPr>
            <w:tcW w:w="8502" w:type="dxa"/>
          </w:tcPr>
          <w:p w14:paraId="14FE254C" w14:textId="77777777" w:rsidR="00F677E4" w:rsidRPr="00C51931" w:rsidRDefault="00F677E4" w:rsidP="004137C0">
            <w:pPr>
              <w:rPr>
                <w:rFonts w:ascii="Cambria" w:hAnsi="Cambria"/>
              </w:rPr>
            </w:pPr>
            <w:r w:rsidRPr="00C51931">
              <w:rPr>
                <w:rFonts w:ascii="Cambria" w:hAnsi="Cambria"/>
                <w:b/>
                <w:i/>
              </w:rPr>
              <w:t>Skills:</w:t>
            </w:r>
            <w:r w:rsidRPr="00C51931">
              <w:rPr>
                <w:rFonts w:ascii="Cambria" w:hAnsi="Cambria"/>
                <w:i/>
              </w:rPr>
              <w:t xml:space="preserve">  </w:t>
            </w:r>
            <w:r w:rsidRPr="00C51931">
              <w:rPr>
                <w:rFonts w:ascii="Cambria" w:hAnsi="Cambria"/>
              </w:rPr>
              <w:t xml:space="preserve">use information; use methods, concepts, theories in new situations; solve problems using required skills or knowledge </w:t>
            </w:r>
          </w:p>
          <w:p w14:paraId="74E9A262" w14:textId="77777777" w:rsidR="00F677E4" w:rsidRPr="00C51931" w:rsidRDefault="00F677E4" w:rsidP="004137C0">
            <w:pPr>
              <w:rPr>
                <w:rFonts w:ascii="Cambria" w:hAnsi="Cambria"/>
              </w:rPr>
            </w:pPr>
            <w:r w:rsidRPr="00C51931">
              <w:rPr>
                <w:rFonts w:ascii="Cambria" w:hAnsi="Cambria"/>
                <w:b/>
                <w:i/>
                <w:iCs/>
              </w:rPr>
              <w:t>Action Verbs:</w:t>
            </w:r>
            <w:r w:rsidRPr="00C51931">
              <w:rPr>
                <w:rFonts w:ascii="Cambria" w:hAnsi="Cambria"/>
              </w:rPr>
              <w:t xml:space="preserve">  apply, demonstrate, calculate, complete, illustrate, show, solve, examine, modify, relate, change, classify, experiment, discover</w:t>
            </w:r>
          </w:p>
        </w:tc>
      </w:tr>
      <w:tr w:rsidR="00F677E4" w:rsidRPr="00C51931" w14:paraId="75F525BB" w14:textId="77777777" w:rsidTr="00C56659">
        <w:trPr>
          <w:jc w:val="center"/>
        </w:trPr>
        <w:tc>
          <w:tcPr>
            <w:tcW w:w="1843" w:type="dxa"/>
            <w:vAlign w:val="center"/>
          </w:tcPr>
          <w:p w14:paraId="339DD3D9" w14:textId="77777777" w:rsidR="00F677E4" w:rsidRPr="00C51931" w:rsidRDefault="00F677E4" w:rsidP="004137C0">
            <w:pPr>
              <w:jc w:val="center"/>
              <w:rPr>
                <w:rFonts w:ascii="Cambria" w:hAnsi="Cambria"/>
              </w:rPr>
            </w:pPr>
            <w:r w:rsidRPr="00C51931">
              <w:rPr>
                <w:rFonts w:ascii="Cambria" w:hAnsi="Cambria"/>
              </w:rPr>
              <w:t>Analysis</w:t>
            </w:r>
          </w:p>
        </w:tc>
        <w:tc>
          <w:tcPr>
            <w:tcW w:w="8502" w:type="dxa"/>
          </w:tcPr>
          <w:p w14:paraId="48D4EB12" w14:textId="77777777" w:rsidR="00F677E4" w:rsidRPr="00C51931" w:rsidRDefault="00F677E4" w:rsidP="004137C0">
            <w:pPr>
              <w:rPr>
                <w:rFonts w:ascii="Cambria" w:hAnsi="Cambria"/>
              </w:rPr>
            </w:pPr>
            <w:r w:rsidRPr="00C51931">
              <w:rPr>
                <w:rFonts w:ascii="Cambria" w:hAnsi="Cambria"/>
                <w:b/>
                <w:i/>
              </w:rPr>
              <w:t>Skills:</w:t>
            </w:r>
            <w:r w:rsidRPr="00C51931">
              <w:rPr>
                <w:rFonts w:ascii="Cambria" w:hAnsi="Cambria"/>
                <w:i/>
              </w:rPr>
              <w:t xml:space="preserve">  </w:t>
            </w:r>
            <w:r w:rsidRPr="00C51931">
              <w:rPr>
                <w:rFonts w:ascii="Cambria" w:hAnsi="Cambria"/>
              </w:rPr>
              <w:t xml:space="preserve">seeing patterns; organization of parts; recognition of hidden meanings; identification of components </w:t>
            </w:r>
          </w:p>
          <w:p w14:paraId="2B4AF712" w14:textId="77777777" w:rsidR="00F677E4" w:rsidRPr="00C51931" w:rsidRDefault="00F677E4" w:rsidP="004137C0">
            <w:pPr>
              <w:rPr>
                <w:rFonts w:ascii="Cambria" w:hAnsi="Cambria"/>
              </w:rPr>
            </w:pPr>
            <w:r w:rsidRPr="00C51931">
              <w:rPr>
                <w:rFonts w:ascii="Cambria" w:hAnsi="Cambria"/>
                <w:b/>
                <w:i/>
                <w:iCs/>
              </w:rPr>
              <w:t>Action Verbs:</w:t>
            </w:r>
            <w:r w:rsidRPr="00C51931">
              <w:rPr>
                <w:rFonts w:ascii="Cambria" w:hAnsi="Cambria"/>
                <w:i/>
                <w:iCs/>
              </w:rPr>
              <w:t xml:space="preserve"> </w:t>
            </w:r>
            <w:r w:rsidRPr="00C51931">
              <w:rPr>
                <w:rFonts w:ascii="Cambria" w:hAnsi="Cambria"/>
              </w:rPr>
              <w:t>analyze, separate, order, explain, connect, classify, arrange, divide, compare, select, explain, infer</w:t>
            </w:r>
          </w:p>
        </w:tc>
      </w:tr>
      <w:tr w:rsidR="00F677E4" w:rsidRPr="00C51931" w14:paraId="2018491A" w14:textId="77777777" w:rsidTr="00C56659">
        <w:trPr>
          <w:jc w:val="center"/>
        </w:trPr>
        <w:tc>
          <w:tcPr>
            <w:tcW w:w="1843" w:type="dxa"/>
            <w:vAlign w:val="center"/>
          </w:tcPr>
          <w:p w14:paraId="58B57FFA" w14:textId="77777777" w:rsidR="00F677E4" w:rsidRPr="00C51931" w:rsidRDefault="00F677E4" w:rsidP="004137C0">
            <w:pPr>
              <w:jc w:val="center"/>
              <w:rPr>
                <w:rFonts w:ascii="Cambria" w:hAnsi="Cambria"/>
              </w:rPr>
            </w:pPr>
            <w:r w:rsidRPr="00C51931">
              <w:rPr>
                <w:rFonts w:ascii="Cambria" w:hAnsi="Cambria"/>
              </w:rPr>
              <w:t>Synthesis</w:t>
            </w:r>
          </w:p>
        </w:tc>
        <w:tc>
          <w:tcPr>
            <w:tcW w:w="8502" w:type="dxa"/>
          </w:tcPr>
          <w:p w14:paraId="45FB7C33" w14:textId="77777777" w:rsidR="00F677E4" w:rsidRPr="00C51931" w:rsidRDefault="00F677E4" w:rsidP="004137C0">
            <w:pPr>
              <w:rPr>
                <w:rFonts w:ascii="Cambria" w:hAnsi="Cambria"/>
              </w:rPr>
            </w:pPr>
            <w:r w:rsidRPr="00C51931">
              <w:rPr>
                <w:rFonts w:ascii="Cambria" w:hAnsi="Cambria"/>
                <w:b/>
                <w:i/>
              </w:rPr>
              <w:t>Skills:</w:t>
            </w:r>
            <w:r w:rsidRPr="00C51931">
              <w:rPr>
                <w:rFonts w:ascii="Cambria" w:hAnsi="Cambria"/>
                <w:i/>
              </w:rPr>
              <w:t xml:space="preserve">  </w:t>
            </w:r>
            <w:r w:rsidRPr="00C51931">
              <w:rPr>
                <w:rFonts w:ascii="Cambria" w:hAnsi="Cambria"/>
              </w:rPr>
              <w:t xml:space="preserve">use old ideas to create new ones; generalize from given facts; relate knowledge from several areas; predict, draw conclusions </w:t>
            </w:r>
          </w:p>
          <w:p w14:paraId="5BD89D52" w14:textId="77777777" w:rsidR="00F677E4" w:rsidRPr="00C51931" w:rsidRDefault="00F677E4" w:rsidP="004137C0">
            <w:pPr>
              <w:rPr>
                <w:rFonts w:ascii="Cambria" w:hAnsi="Cambria"/>
                <w:b/>
              </w:rPr>
            </w:pPr>
            <w:r w:rsidRPr="00C51931">
              <w:rPr>
                <w:rFonts w:ascii="Cambria" w:hAnsi="Cambria"/>
                <w:b/>
                <w:i/>
                <w:iCs/>
              </w:rPr>
              <w:t>Action Verbs:</w:t>
            </w:r>
            <w:r w:rsidRPr="00C51931">
              <w:rPr>
                <w:rFonts w:ascii="Cambria" w:hAnsi="Cambria"/>
                <w:i/>
                <w:iCs/>
              </w:rPr>
              <w:t xml:space="preserve"> </w:t>
            </w:r>
            <w:r w:rsidRPr="00C51931">
              <w:rPr>
                <w:rFonts w:ascii="Cambria" w:hAnsi="Cambria"/>
              </w:rPr>
              <w:t>combine, integrate, modify, rearrange, substitute, plan, create, design, invent, what if?, compose, formulate, prepare, generalize, rewrite</w:t>
            </w:r>
          </w:p>
        </w:tc>
      </w:tr>
      <w:tr w:rsidR="00F677E4" w:rsidRPr="00C51931" w14:paraId="6165355B" w14:textId="77777777" w:rsidTr="00C56659">
        <w:trPr>
          <w:jc w:val="center"/>
        </w:trPr>
        <w:tc>
          <w:tcPr>
            <w:tcW w:w="1843" w:type="dxa"/>
            <w:vAlign w:val="center"/>
          </w:tcPr>
          <w:p w14:paraId="5EB93D04" w14:textId="77777777" w:rsidR="00F677E4" w:rsidRPr="00C51931" w:rsidRDefault="00F677E4" w:rsidP="004137C0">
            <w:pPr>
              <w:jc w:val="center"/>
              <w:rPr>
                <w:rFonts w:ascii="Cambria" w:hAnsi="Cambria"/>
              </w:rPr>
            </w:pPr>
            <w:r w:rsidRPr="00C51931">
              <w:rPr>
                <w:rFonts w:ascii="Cambria" w:hAnsi="Cambria"/>
              </w:rPr>
              <w:t>Evaluation</w:t>
            </w:r>
          </w:p>
        </w:tc>
        <w:tc>
          <w:tcPr>
            <w:tcW w:w="8502" w:type="dxa"/>
          </w:tcPr>
          <w:p w14:paraId="0366A2BD" w14:textId="77777777" w:rsidR="00F677E4" w:rsidRPr="00C51931" w:rsidRDefault="00F677E4" w:rsidP="004137C0">
            <w:pPr>
              <w:rPr>
                <w:rFonts w:ascii="Cambria" w:hAnsi="Cambria"/>
              </w:rPr>
            </w:pPr>
            <w:r w:rsidRPr="00C51931">
              <w:rPr>
                <w:rFonts w:ascii="Cambria" w:hAnsi="Cambria"/>
                <w:b/>
                <w:i/>
              </w:rPr>
              <w:t>Skills:</w:t>
            </w:r>
            <w:r w:rsidRPr="00C51931">
              <w:rPr>
                <w:rFonts w:ascii="Cambria" w:hAnsi="Cambria"/>
                <w:i/>
              </w:rPr>
              <w:t xml:space="preserve">  </w:t>
            </w:r>
            <w:r w:rsidRPr="00C51931">
              <w:rPr>
                <w:rFonts w:ascii="Cambria" w:hAnsi="Cambria"/>
              </w:rPr>
              <w:t xml:space="preserve">compare and discriminate between ideas; assess value of theories, presentations; make choices based on reasoned argument; verify value of evidence; recognize subjectivity </w:t>
            </w:r>
          </w:p>
          <w:p w14:paraId="137DEFCD" w14:textId="77777777" w:rsidR="00F677E4" w:rsidRPr="00C51931" w:rsidRDefault="00F677E4" w:rsidP="004137C0">
            <w:pPr>
              <w:rPr>
                <w:rFonts w:ascii="Cambria" w:hAnsi="Cambria"/>
              </w:rPr>
            </w:pPr>
            <w:r w:rsidRPr="00C51931">
              <w:rPr>
                <w:rFonts w:ascii="Cambria" w:hAnsi="Cambria"/>
                <w:b/>
                <w:i/>
                <w:iCs/>
              </w:rPr>
              <w:t>Action Verbs:</w:t>
            </w:r>
            <w:r w:rsidRPr="00C51931">
              <w:rPr>
                <w:rFonts w:ascii="Cambria" w:hAnsi="Cambria"/>
                <w:i/>
                <w:iCs/>
              </w:rPr>
              <w:t xml:space="preserve"> </w:t>
            </w:r>
            <w:r w:rsidRPr="00C51931">
              <w:rPr>
                <w:rFonts w:ascii="Cambria" w:hAnsi="Cambria"/>
              </w:rPr>
              <w:t>assess, decide, rank, grade, test, measure, recommend, convince, select, judge, explain, discriminate, support, conclude, compare, summarize</w:t>
            </w:r>
          </w:p>
        </w:tc>
      </w:tr>
    </w:tbl>
    <w:p w14:paraId="02BCD282" w14:textId="77777777" w:rsidR="00F677E4" w:rsidRPr="00C51931" w:rsidRDefault="00F677E4" w:rsidP="004137C0">
      <w:pPr>
        <w:spacing w:after="0" w:line="240" w:lineRule="auto"/>
        <w:rPr>
          <w:rFonts w:ascii="Cambria" w:hAnsi="Cambria"/>
          <w:szCs w:val="24"/>
        </w:rPr>
      </w:pPr>
      <w:r w:rsidRPr="00C51931">
        <w:rPr>
          <w:rFonts w:ascii="Cambria" w:hAnsi="Cambria"/>
          <w:szCs w:val="24"/>
        </w:rPr>
        <w:t>Bloom B. S. (1956). Taxonomy of Educational Objectives, Handbook I: The Cognitive Domain. New York: David McKay Co Inc.</w:t>
      </w:r>
    </w:p>
    <w:sectPr w:rsidR="00F677E4" w:rsidRPr="00C51931" w:rsidSect="00C51931">
      <w:headerReference w:type="default" r:id="rId37"/>
      <w:pgSz w:w="12240" w:h="15840" w:code="1"/>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549DE" w14:textId="77777777" w:rsidR="0057691A" w:rsidRDefault="0057691A" w:rsidP="00C56659">
      <w:pPr>
        <w:spacing w:after="0" w:line="240" w:lineRule="auto"/>
      </w:pPr>
      <w:r>
        <w:separator/>
      </w:r>
    </w:p>
  </w:endnote>
  <w:endnote w:type="continuationSeparator" w:id="0">
    <w:p w14:paraId="2B0CDFF6" w14:textId="77777777" w:rsidR="0057691A" w:rsidRDefault="0057691A" w:rsidP="00C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EC043" w14:textId="77777777" w:rsidR="0057691A" w:rsidRDefault="0057691A" w:rsidP="00C56659">
      <w:pPr>
        <w:spacing w:after="0" w:line="240" w:lineRule="auto"/>
      </w:pPr>
      <w:r>
        <w:separator/>
      </w:r>
    </w:p>
  </w:footnote>
  <w:footnote w:type="continuationSeparator" w:id="0">
    <w:p w14:paraId="6CFF58DD" w14:textId="77777777" w:rsidR="0057691A" w:rsidRDefault="0057691A" w:rsidP="00C56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94B92" w14:textId="13F2E026" w:rsidR="005D1C1B" w:rsidRPr="00852148" w:rsidRDefault="005D1C1B" w:rsidP="005D1C1B">
    <w:pPr>
      <w:spacing w:after="0" w:line="240" w:lineRule="auto"/>
      <w:jc w:val="center"/>
      <w:rPr>
        <w:rFonts w:ascii="Cambria" w:hAnsi="Cambria"/>
        <w:b/>
        <w:szCs w:val="24"/>
      </w:rPr>
    </w:pPr>
    <w:r w:rsidRPr="00852148">
      <w:rPr>
        <w:rFonts w:ascii="Cambria" w:hAnsi="Cambria"/>
        <w:b/>
        <w:szCs w:val="24"/>
      </w:rPr>
      <w:t>UK Syllabus Template</w:t>
    </w:r>
    <w:r w:rsidR="00A811F0" w:rsidRPr="00852148">
      <w:rPr>
        <w:rFonts w:ascii="Cambria" w:hAnsi="Cambria"/>
        <w:b/>
        <w:szCs w:val="24"/>
      </w:rPr>
      <w:t xml:space="preserve"> for a</w:t>
    </w:r>
    <w:r w:rsidR="00852148" w:rsidRPr="00852148">
      <w:rPr>
        <w:rFonts w:ascii="Cambria" w:hAnsi="Cambria"/>
        <w:b/>
        <w:szCs w:val="24"/>
      </w:rPr>
      <w:t xml:space="preserve"> </w:t>
    </w:r>
    <w:r w:rsidRPr="00852148">
      <w:rPr>
        <w:rFonts w:ascii="Cambria" w:hAnsi="Cambria"/>
        <w:b/>
        <w:szCs w:val="24"/>
      </w:rPr>
      <w:t>Distance Learning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02424"/>
    <w:multiLevelType w:val="hybridMultilevel"/>
    <w:tmpl w:val="FE28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35CF8"/>
    <w:multiLevelType w:val="hybridMultilevel"/>
    <w:tmpl w:val="F324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371463"/>
    <w:multiLevelType w:val="hybridMultilevel"/>
    <w:tmpl w:val="C2D2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C31322"/>
    <w:multiLevelType w:val="hybridMultilevel"/>
    <w:tmpl w:val="6428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4B1"/>
    <w:rsid w:val="000074D7"/>
    <w:rsid w:val="00007B9B"/>
    <w:rsid w:val="00024DC4"/>
    <w:rsid w:val="0003223D"/>
    <w:rsid w:val="000446B3"/>
    <w:rsid w:val="00054E7F"/>
    <w:rsid w:val="000600DB"/>
    <w:rsid w:val="000A18AF"/>
    <w:rsid w:val="001437D0"/>
    <w:rsid w:val="00183A40"/>
    <w:rsid w:val="00183C04"/>
    <w:rsid w:val="001C7529"/>
    <w:rsid w:val="00246054"/>
    <w:rsid w:val="00263AEF"/>
    <w:rsid w:val="00277532"/>
    <w:rsid w:val="00282898"/>
    <w:rsid w:val="002A2243"/>
    <w:rsid w:val="002B1D0A"/>
    <w:rsid w:val="002B52C1"/>
    <w:rsid w:val="002C47E2"/>
    <w:rsid w:val="002D729F"/>
    <w:rsid w:val="002F7E5E"/>
    <w:rsid w:val="003106BF"/>
    <w:rsid w:val="00331726"/>
    <w:rsid w:val="0039779A"/>
    <w:rsid w:val="003A39A1"/>
    <w:rsid w:val="003B6B6F"/>
    <w:rsid w:val="003E3011"/>
    <w:rsid w:val="004137C0"/>
    <w:rsid w:val="0044515C"/>
    <w:rsid w:val="0045609E"/>
    <w:rsid w:val="00473D1E"/>
    <w:rsid w:val="004F4EDB"/>
    <w:rsid w:val="004F64FF"/>
    <w:rsid w:val="004F7B48"/>
    <w:rsid w:val="00501943"/>
    <w:rsid w:val="00526693"/>
    <w:rsid w:val="00540320"/>
    <w:rsid w:val="00566612"/>
    <w:rsid w:val="0057691A"/>
    <w:rsid w:val="00580FA6"/>
    <w:rsid w:val="00584DDB"/>
    <w:rsid w:val="005A5C42"/>
    <w:rsid w:val="005D1C1B"/>
    <w:rsid w:val="005D2C1B"/>
    <w:rsid w:val="005E6F3B"/>
    <w:rsid w:val="00666C1F"/>
    <w:rsid w:val="00670856"/>
    <w:rsid w:val="006854B1"/>
    <w:rsid w:val="00713102"/>
    <w:rsid w:val="00716BE8"/>
    <w:rsid w:val="0073323E"/>
    <w:rsid w:val="007566F9"/>
    <w:rsid w:val="0078354E"/>
    <w:rsid w:val="007C08FE"/>
    <w:rsid w:val="007F3907"/>
    <w:rsid w:val="008153E6"/>
    <w:rsid w:val="00852148"/>
    <w:rsid w:val="008913E6"/>
    <w:rsid w:val="00893BF8"/>
    <w:rsid w:val="009038B7"/>
    <w:rsid w:val="00943460"/>
    <w:rsid w:val="00964DC6"/>
    <w:rsid w:val="00967E0B"/>
    <w:rsid w:val="009739BC"/>
    <w:rsid w:val="009A47E1"/>
    <w:rsid w:val="009B69A0"/>
    <w:rsid w:val="00A12905"/>
    <w:rsid w:val="00A171EC"/>
    <w:rsid w:val="00A4086D"/>
    <w:rsid w:val="00A705A3"/>
    <w:rsid w:val="00A72D6C"/>
    <w:rsid w:val="00A811F0"/>
    <w:rsid w:val="00A87063"/>
    <w:rsid w:val="00A961C5"/>
    <w:rsid w:val="00B067C8"/>
    <w:rsid w:val="00B864A3"/>
    <w:rsid w:val="00BE4367"/>
    <w:rsid w:val="00BF45C6"/>
    <w:rsid w:val="00C05CB7"/>
    <w:rsid w:val="00C24DA6"/>
    <w:rsid w:val="00C3576C"/>
    <w:rsid w:val="00C40E92"/>
    <w:rsid w:val="00C51931"/>
    <w:rsid w:val="00C56659"/>
    <w:rsid w:val="00C70C32"/>
    <w:rsid w:val="00CB4EF5"/>
    <w:rsid w:val="00CC0CB9"/>
    <w:rsid w:val="00CF6AC3"/>
    <w:rsid w:val="00D374AD"/>
    <w:rsid w:val="00D57161"/>
    <w:rsid w:val="00D676B2"/>
    <w:rsid w:val="00DA1F0C"/>
    <w:rsid w:val="00DA3A32"/>
    <w:rsid w:val="00E43F20"/>
    <w:rsid w:val="00E95686"/>
    <w:rsid w:val="00EC7D8E"/>
    <w:rsid w:val="00EF5918"/>
    <w:rsid w:val="00F02799"/>
    <w:rsid w:val="00F0309F"/>
    <w:rsid w:val="00F4105B"/>
    <w:rsid w:val="00F64EE5"/>
    <w:rsid w:val="00F677E4"/>
    <w:rsid w:val="00F85FC0"/>
    <w:rsid w:val="00FA5BB5"/>
    <w:rsid w:val="00FA74DA"/>
    <w:rsid w:val="00FD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4FF"/>
    <w:rPr>
      <w:sz w:val="24"/>
    </w:rPr>
  </w:style>
  <w:style w:type="paragraph" w:styleId="Heading1">
    <w:name w:val="heading 1"/>
    <w:basedOn w:val="Normal"/>
    <w:next w:val="Normal"/>
    <w:link w:val="Heading1Char"/>
    <w:uiPriority w:val="9"/>
    <w:qFormat/>
    <w:rsid w:val="00540320"/>
    <w:pPr>
      <w:keepNext/>
      <w:keepLines/>
      <w:spacing w:before="240" w:after="0"/>
      <w:outlineLvl w:val="0"/>
    </w:pPr>
    <w:rPr>
      <w:rFonts w:ascii="Cambria" w:eastAsiaTheme="majorEastAsia" w:hAnsi="Cambria" w:cstheme="majorBidi"/>
      <w:b/>
      <w:color w:val="FFFFFF" w:themeColor="background1"/>
      <w:szCs w:val="32"/>
    </w:rPr>
  </w:style>
  <w:style w:type="paragraph" w:styleId="Heading2">
    <w:name w:val="heading 2"/>
    <w:basedOn w:val="Normal"/>
    <w:next w:val="Normal"/>
    <w:link w:val="Heading2Char"/>
    <w:uiPriority w:val="9"/>
    <w:unhideWhenUsed/>
    <w:qFormat/>
    <w:rsid w:val="004F64FF"/>
    <w:pPr>
      <w:keepNext/>
      <w:keepLines/>
      <w:spacing w:before="40" w:after="0"/>
      <w:outlineLvl w:val="1"/>
    </w:pPr>
    <w:rPr>
      <w:rFonts w:asciiTheme="majorHAnsi" w:eastAsiaTheme="majorEastAsia" w:hAnsiTheme="majorHAnsi"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4B1"/>
    <w:rPr>
      <w:color w:val="0563C1" w:themeColor="hyperlink"/>
      <w:u w:val="single"/>
    </w:rPr>
  </w:style>
  <w:style w:type="paragraph" w:styleId="ListParagraph">
    <w:name w:val="List Paragraph"/>
    <w:basedOn w:val="Normal"/>
    <w:uiPriority w:val="34"/>
    <w:qFormat/>
    <w:rsid w:val="006854B1"/>
    <w:pPr>
      <w:ind w:left="720"/>
      <w:contextualSpacing/>
    </w:p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59"/>
    <w:rsid w:val="00F677E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A961C5"/>
    <w:pPr>
      <w:spacing w:after="0" w:line="240" w:lineRule="auto"/>
      <w:contextualSpacing/>
      <w:jc w:val="center"/>
    </w:pPr>
    <w:rPr>
      <w:rFonts w:ascii="Cambria" w:eastAsiaTheme="majorEastAsia" w:hAnsi="Cambria" w:cstheme="majorBidi"/>
      <w:b/>
      <w:color w:val="1F3864" w:themeColor="accent5" w:themeShade="80"/>
      <w:spacing w:val="-10"/>
      <w:kern w:val="28"/>
      <w:sz w:val="32"/>
      <w:szCs w:val="56"/>
    </w:rPr>
  </w:style>
  <w:style w:type="character" w:customStyle="1" w:styleId="TitleChar">
    <w:name w:val="Title Char"/>
    <w:basedOn w:val="DefaultParagraphFont"/>
    <w:link w:val="Title"/>
    <w:uiPriority w:val="10"/>
    <w:rsid w:val="00A961C5"/>
    <w:rPr>
      <w:rFonts w:ascii="Cambria" w:eastAsiaTheme="majorEastAsia" w:hAnsi="Cambria" w:cstheme="majorBidi"/>
      <w:b/>
      <w:color w:val="1F3864" w:themeColor="accent5" w:themeShade="80"/>
      <w:spacing w:val="-10"/>
      <w:kern w:val="28"/>
      <w:sz w:val="32"/>
      <w:szCs w:val="56"/>
    </w:rPr>
  </w:style>
  <w:style w:type="character" w:customStyle="1" w:styleId="Heading1Char">
    <w:name w:val="Heading 1 Char"/>
    <w:basedOn w:val="DefaultParagraphFont"/>
    <w:link w:val="Heading1"/>
    <w:uiPriority w:val="9"/>
    <w:rsid w:val="00540320"/>
    <w:rPr>
      <w:rFonts w:ascii="Cambria" w:eastAsiaTheme="majorEastAsia" w:hAnsi="Cambria" w:cstheme="majorBidi"/>
      <w:b/>
      <w:color w:val="FFFFFF" w:themeColor="background1"/>
      <w:sz w:val="24"/>
      <w:szCs w:val="32"/>
    </w:rPr>
  </w:style>
  <w:style w:type="paragraph" w:styleId="NoSpacing">
    <w:name w:val="No Spacing"/>
    <w:uiPriority w:val="1"/>
    <w:qFormat/>
    <w:rsid w:val="00580FA6"/>
    <w:pPr>
      <w:spacing w:after="0" w:line="240" w:lineRule="auto"/>
    </w:pPr>
    <w:rPr>
      <w:rFonts w:ascii="Cambria" w:hAnsi="Cambria"/>
      <w:sz w:val="24"/>
    </w:rPr>
  </w:style>
  <w:style w:type="paragraph" w:styleId="Subtitle">
    <w:name w:val="Subtitle"/>
    <w:basedOn w:val="Normal"/>
    <w:next w:val="Normal"/>
    <w:link w:val="SubtitleChar"/>
    <w:uiPriority w:val="11"/>
    <w:qFormat/>
    <w:rsid w:val="00A961C5"/>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961C5"/>
    <w:rPr>
      <w:rFonts w:eastAsiaTheme="minorEastAsia"/>
      <w:color w:val="5A5A5A" w:themeColor="text1" w:themeTint="A5"/>
      <w:spacing w:val="15"/>
      <w:sz w:val="28"/>
    </w:rPr>
  </w:style>
  <w:style w:type="character" w:customStyle="1" w:styleId="Heading2Char">
    <w:name w:val="Heading 2 Char"/>
    <w:basedOn w:val="DefaultParagraphFont"/>
    <w:link w:val="Heading2"/>
    <w:uiPriority w:val="9"/>
    <w:rsid w:val="004F64FF"/>
    <w:rPr>
      <w:rFonts w:asciiTheme="majorHAnsi" w:eastAsiaTheme="majorEastAsia" w:hAnsiTheme="majorHAnsi" w:cstheme="majorBidi"/>
      <w:b/>
      <w:color w:val="2E74B5" w:themeColor="accent1" w:themeShade="BF"/>
      <w:sz w:val="24"/>
      <w:szCs w:val="26"/>
    </w:rPr>
  </w:style>
  <w:style w:type="character" w:styleId="SubtleReference">
    <w:name w:val="Subtle Reference"/>
    <w:basedOn w:val="DefaultParagraphFont"/>
    <w:uiPriority w:val="31"/>
    <w:qFormat/>
    <w:rsid w:val="00580FA6"/>
    <w:rPr>
      <w:smallCaps/>
      <w:color w:val="5A5A5A" w:themeColor="text1" w:themeTint="A5"/>
    </w:rPr>
  </w:style>
  <w:style w:type="paragraph" w:styleId="BalloonText">
    <w:name w:val="Balloon Text"/>
    <w:basedOn w:val="Normal"/>
    <w:link w:val="BalloonTextChar"/>
    <w:uiPriority w:val="99"/>
    <w:semiHidden/>
    <w:unhideWhenUsed/>
    <w:rsid w:val="0096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ailto:218help@uky.edu" TargetMode="External" Type="http://schemas.openxmlformats.org/officeDocument/2006/relationships/hyperlink"/><Relationship Id="rId11" Target="http://www.uky.edu/registrar/calendar" TargetMode="External" Type="http://schemas.openxmlformats.org/officeDocument/2006/relationships/hyperlink"/><Relationship Id="rId12" Target="http://libraries.uky.edu/dlls" TargetMode="External" Type="http://schemas.openxmlformats.org/officeDocument/2006/relationships/hyperlink"/><Relationship Id="rId13" Target="mailto:carla@uky.edu" TargetMode="External" Type="http://schemas.openxmlformats.org/officeDocument/2006/relationships/hyperlink"/><Relationship Id="rId14" Target="http://www.uky.edu/registrar/content/academic-calendar" TargetMode="External" Type="http://schemas.openxmlformats.org/officeDocument/2006/relationships/hyperlink"/><Relationship Id="rId15" Target="https://www.uky.edu/ombud/religious-observation-accommodations" TargetMode="External" Type="http://schemas.openxmlformats.org/officeDocument/2006/relationships/hyperlink"/><Relationship Id="rId16" Target="http://www.uky.edu/DisabilityResourceCenter" TargetMode="External" Type="http://schemas.openxmlformats.org/officeDocument/2006/relationships/hyperlink"/><Relationship Id="rId17" Target="mailto:drc@uky.edu" TargetMode="External" Type="http://schemas.openxmlformats.org/officeDocument/2006/relationships/hyperlink"/><Relationship Id="rId18" Target="https://www.uky.edu/regs/sites/www.uky.edu.regs/files/files/ar/ar6-1.pdf" TargetMode="External" Type="http://schemas.openxmlformats.org/officeDocument/2006/relationships/hyperlink"/><Relationship Id="rId19" Target="https://www.uky.edu/regs/sites/www.uky.edu.regs/files/files/ar/ar6-2_final_0682018_08-01-18_corrections.pdf" TargetMode="External" Type="http://schemas.openxmlformats.org/officeDocument/2006/relationships/hyperlink"/><Relationship Id="rId2" Target="numbering.xml" Type="http://schemas.openxmlformats.org/officeDocument/2006/relationships/numbering"/><Relationship Id="rId20" Target="https://www.uky.edu/eeo/" TargetMode="External" Type="http://schemas.openxmlformats.org/officeDocument/2006/relationships/hyperlink"/><Relationship Id="rId21" Target="http://www.uky.edu/deanofstudents/student-rights-and-responsibilities" TargetMode="External" Type="http://schemas.openxmlformats.org/officeDocument/2006/relationships/hyperlink"/><Relationship Id="rId22" Target="http://www.uky.edu/Ombud" TargetMode="External" Type="http://schemas.openxmlformats.org/officeDocument/2006/relationships/hyperlink"/><Relationship Id="rId23" Target="http://www.uky.edu/universitysenate/rules-regulations" TargetMode="External" Type="http://schemas.openxmlformats.org/officeDocument/2006/relationships/hyperlink"/><Relationship Id="rId24" Target="http://www.uky.edu/biss" TargetMode="External" Type="http://schemas.openxmlformats.org/officeDocument/2006/relationships/hyperlink"/><Relationship Id="rId25" Target="mailto:biss@uky.edu" TargetMode="External" Type="http://schemas.openxmlformats.org/officeDocument/2006/relationships/hyperlink"/><Relationship Id="rId26" Target="https://na01.safelinks.protection.outlook.com/?url=https%3A%2F%2Fwww.uky.edu%2Fcounselingcenter%2F&amp;data=02%7C01%7Csbrothers%40uky.edu%7Cfb03c20536e94c51af0508d675b666ea%7C2b30530b69b64457b818481cb53d42ae%7C0%7C0%7C636825823602341255&amp;sdata=%2F%2F%2F8cgr3guUltPAH%2F5lhx88Uet5md2Imd%2FFHqTwh4bo%3D&amp;reserved=0" TargetMode="External" Type="http://schemas.openxmlformats.org/officeDocument/2006/relationships/hyperlink"/><Relationship Id="rId27" Target="mailto:mlkc@uky.edu" TargetMode="External" Type="http://schemas.openxmlformats.org/officeDocument/2006/relationships/hyperlink"/><Relationship Id="rId28" Target="http://www.uky.edu/mlkc/" TargetMode="External" Type="http://schemas.openxmlformats.org/officeDocument/2006/relationships/hyperlink"/><Relationship Id="rId29" Target="http://www.uky.edu/lgbtq/forms-and-resources" TargetMode="External" Type="http://schemas.openxmlformats.org/officeDocument/2006/relationships/hyperlink"/><Relationship Id="rId3" Target="styles.xml" Type="http://schemas.openxmlformats.org/officeDocument/2006/relationships/styles"/><Relationship Id="rId30" Target="http://www.uky.edu/lgbtq/forms-and-resources" TargetMode="External" Type="http://schemas.openxmlformats.org/officeDocument/2006/relationships/hyperlink"/><Relationship Id="rId31" Target="mailto:http://www.uky.edu/veterans" TargetMode="External" Type="http://schemas.openxmlformats.org/officeDocument/2006/relationships/hyperlink"/><Relationship Id="rId32" Target="mailto:vetcenter@uky.edu" TargetMode="External" Type="http://schemas.openxmlformats.org/officeDocument/2006/relationships/hyperlink"/><Relationship Id="rId33" Target="https://www.uky.edu/vipcenter/content/faq" TargetMode="External" Type="http://schemas.openxmlformats.org/officeDocument/2006/relationships/hyperlink"/><Relationship Id="rId34" Target="mailto:vipcenter@uky.edu" TargetMode="External" Type="http://schemas.openxmlformats.org/officeDocument/2006/relationships/hyperlink"/><Relationship Id="rId35" Target="http://www.uky.edu/counselingcenter/student-resources" TargetMode="External" Type="http://schemas.openxmlformats.org/officeDocument/2006/relationships/hyperlink"/><Relationship Id="rId36" Target="https://ukhealthcare.uky.edu/university-health-service/student-health/our-student-services" TargetMode="External" Type="http://schemas.openxmlformats.org/officeDocument/2006/relationships/hyperlink"/><Relationship Id="rId37" Target="header1.xml" Type="http://schemas.openxmlformats.org/officeDocument/2006/relationships/head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uky.edu/its/student-hardware-software-guidelines" TargetMode="External" Type="http://schemas.openxmlformats.org/officeDocument/2006/relationships/hyperlink"/><Relationship Id="rId9" Target="http://www.uky.edu/UKI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7CA83-5EDD-4397-A31D-E25AB820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4096</Words>
  <Characters>23348</Characters>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27390</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