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851" w:rsidRPr="009E2357" w:rsidRDefault="00CD4851" w:rsidP="00CD4851">
      <w:pPr>
        <w:jc w:val="center"/>
        <w:rPr>
          <w:b/>
          <w:smallCaps/>
          <w:sz w:val="28"/>
        </w:rPr>
      </w:pPr>
      <w:r>
        <w:rPr>
          <w:b/>
          <w:smallCaps/>
          <w:sz w:val="28"/>
        </w:rPr>
        <w:t>SYLLABUS REQUIREMENTS &amp; TEMPLATE</w:t>
      </w:r>
    </w:p>
    <w:p w:rsidR="00356BE6" w:rsidRDefault="00356BE6" w:rsidP="00CD4851">
      <w:pPr>
        <w:rPr>
          <w:rFonts w:asciiTheme="majorHAnsi" w:hAnsiTheme="majorHAnsi"/>
        </w:rPr>
      </w:pPr>
    </w:p>
    <w:p w:rsidR="00CD4851" w:rsidRPr="004C3F9E" w:rsidRDefault="00CD4851" w:rsidP="00CD4851">
      <w:pPr>
        <w:rPr>
          <w:rFonts w:asciiTheme="majorHAnsi" w:hAnsiTheme="majorHAnsi"/>
        </w:rPr>
      </w:pPr>
      <w:r w:rsidRPr="004C3F9E">
        <w:rPr>
          <w:rFonts w:asciiTheme="majorHAnsi" w:hAnsiTheme="majorHAnsi"/>
        </w:rPr>
        <w:t xml:space="preserve">The purpose of the </w:t>
      </w:r>
      <w:r w:rsidR="001E61A6" w:rsidRPr="001E61A6">
        <w:rPr>
          <w:rFonts w:asciiTheme="majorHAnsi" w:hAnsiTheme="majorHAnsi"/>
        </w:rPr>
        <w:t xml:space="preserve">Syllabi Requirements and Template policy </w:t>
      </w:r>
      <w:r w:rsidRPr="004C3F9E">
        <w:rPr>
          <w:rFonts w:asciiTheme="majorHAnsi" w:hAnsiTheme="majorHAnsi"/>
        </w:rPr>
        <w:t>is to ensure program faculty collectively agree upon a course’s purpose and learning outcomes, students receive consistent communication about the course’s purpose and learning outcomes (regardless of class section, instructor, instructional delivery mode, or when the course is taught), and academic units have access to syllabi for all classes taught each term as well as syllabi passed through the curriculum approval process.</w:t>
      </w:r>
    </w:p>
    <w:p w:rsidR="00CD4851" w:rsidRPr="004C3F9E" w:rsidRDefault="00CD4851" w:rsidP="00CD4851">
      <w:pPr>
        <w:rPr>
          <w:rFonts w:asciiTheme="majorHAnsi" w:hAnsiTheme="majorHAnsi"/>
        </w:rPr>
      </w:pPr>
    </w:p>
    <w:p w:rsidR="00CD4851" w:rsidRPr="004C3F9E" w:rsidRDefault="00CD4851" w:rsidP="00CD4851">
      <w:pPr>
        <w:rPr>
          <w:rFonts w:asciiTheme="majorHAnsi" w:hAnsiTheme="majorHAnsi"/>
          <w:b/>
          <w:i/>
        </w:rPr>
      </w:pPr>
      <w:r w:rsidRPr="004C3F9E">
        <w:rPr>
          <w:rFonts w:asciiTheme="majorHAnsi" w:hAnsiTheme="majorHAnsi"/>
          <w:b/>
          <w:i/>
        </w:rPr>
        <w:t>Requirements Regarding the Syllabus</w:t>
      </w:r>
    </w:p>
    <w:p w:rsidR="00CD4851" w:rsidRPr="004C3F9E" w:rsidRDefault="00CD4851" w:rsidP="00CD4851">
      <w:pPr>
        <w:ind w:left="180" w:hanging="180"/>
        <w:rPr>
          <w:rFonts w:asciiTheme="majorHAnsi" w:hAnsiTheme="majorHAnsi"/>
          <w:color w:val="000000"/>
        </w:rPr>
      </w:pPr>
      <w:r w:rsidRPr="004C3F9E">
        <w:rPr>
          <w:rFonts w:asciiTheme="majorHAnsi" w:hAnsiTheme="majorHAnsi"/>
          <w:color w:val="000000"/>
        </w:rPr>
        <w:t>1. All NAU courses must have a syllabus that follows the syllabus template (located on the following page).</w:t>
      </w:r>
    </w:p>
    <w:p w:rsidR="00CD4851" w:rsidRPr="004C3F9E" w:rsidRDefault="00CD4851" w:rsidP="00CD4851">
      <w:pPr>
        <w:ind w:left="180" w:hanging="180"/>
        <w:rPr>
          <w:rFonts w:asciiTheme="majorHAnsi" w:hAnsiTheme="majorHAnsi"/>
          <w:color w:val="000000"/>
        </w:rPr>
      </w:pPr>
    </w:p>
    <w:p w:rsidR="00CD4851" w:rsidRPr="004C3F9E" w:rsidRDefault="00CD4851" w:rsidP="00CD4851">
      <w:pPr>
        <w:ind w:left="180" w:hanging="180"/>
        <w:rPr>
          <w:rFonts w:asciiTheme="majorHAnsi" w:hAnsiTheme="majorHAnsi"/>
        </w:rPr>
      </w:pPr>
      <w:r w:rsidRPr="004C3F9E">
        <w:rPr>
          <w:rFonts w:asciiTheme="majorHAnsi" w:hAnsiTheme="majorHAnsi"/>
        </w:rPr>
        <w:t>2. A complete syllabus will be reviewed during the curriculum approval process, and as part of the   Academic Program Review/ Specialized Accreditation process.</w:t>
      </w:r>
    </w:p>
    <w:p w:rsidR="00CD4851" w:rsidRPr="004C3F9E" w:rsidRDefault="00CD4851" w:rsidP="00CD4851">
      <w:pPr>
        <w:rPr>
          <w:rFonts w:asciiTheme="majorHAnsi" w:hAnsiTheme="majorHAnsi"/>
          <w:color w:val="000000"/>
        </w:rPr>
      </w:pPr>
    </w:p>
    <w:p w:rsidR="00CD4851" w:rsidRPr="004C3F9E" w:rsidRDefault="00CD4851" w:rsidP="00CD4851">
      <w:pPr>
        <w:ind w:left="187" w:hanging="187"/>
        <w:rPr>
          <w:rFonts w:asciiTheme="majorHAnsi" w:hAnsiTheme="majorHAnsi"/>
        </w:rPr>
      </w:pPr>
      <w:r w:rsidRPr="004C3F9E">
        <w:rPr>
          <w:rFonts w:asciiTheme="majorHAnsi" w:hAnsiTheme="majorHAnsi"/>
        </w:rPr>
        <w:t>3. T</w:t>
      </w:r>
      <w:r w:rsidRPr="004C3F9E">
        <w:rPr>
          <w:rFonts w:asciiTheme="majorHAnsi" w:hAnsiTheme="majorHAnsi"/>
          <w:color w:val="000000"/>
        </w:rPr>
        <w:t xml:space="preserve">he approved course purpose statement, course student learning outcomes and Academic Catalog information </w:t>
      </w:r>
      <w:r w:rsidRPr="004C3F9E">
        <w:rPr>
          <w:rFonts w:asciiTheme="majorHAnsi" w:hAnsiTheme="majorHAnsi"/>
          <w:color w:val="000000"/>
          <w:u w:val="single"/>
        </w:rPr>
        <w:t>must remain the same each time the course is taught</w:t>
      </w:r>
      <w:r w:rsidRPr="004C3F9E">
        <w:rPr>
          <w:rFonts w:asciiTheme="majorHAnsi" w:hAnsiTheme="majorHAnsi"/>
          <w:color w:val="000000"/>
        </w:rPr>
        <w:t xml:space="preserve"> (</w:t>
      </w:r>
      <w:r w:rsidRPr="004C3F9E">
        <w:rPr>
          <w:rFonts w:asciiTheme="majorHAnsi" w:hAnsiTheme="majorHAnsi"/>
        </w:rPr>
        <w:t>regardless of class section, instructor, instructional delivery mode, or when the course is taught).</w:t>
      </w:r>
    </w:p>
    <w:p w:rsidR="00CD4851" w:rsidRPr="004C3F9E" w:rsidRDefault="00CD4851" w:rsidP="00CD4851">
      <w:pPr>
        <w:ind w:left="187" w:hanging="187"/>
        <w:rPr>
          <w:rFonts w:asciiTheme="majorHAnsi" w:hAnsiTheme="majorHAnsi"/>
        </w:rPr>
      </w:pPr>
    </w:p>
    <w:p w:rsidR="00CD4851" w:rsidRPr="004C3F9E" w:rsidRDefault="00CD4851" w:rsidP="00CD4851">
      <w:pPr>
        <w:ind w:left="187" w:hanging="187"/>
        <w:rPr>
          <w:rFonts w:asciiTheme="majorHAnsi" w:hAnsiTheme="majorHAnsi"/>
        </w:rPr>
      </w:pPr>
      <w:r w:rsidRPr="004C3F9E">
        <w:rPr>
          <w:rFonts w:asciiTheme="majorHAnsi" w:hAnsiTheme="majorHAnsi"/>
        </w:rPr>
        <w:t xml:space="preserve">4. If Program faculty members determine that additional aspects of the syllabus are to remain the same each time the course is taught (regardless of class section, instructor, instructional delivery mode, or when the course is taught), that information is clearly documented as such in the syllabus passed through the curriculum process.  </w:t>
      </w:r>
    </w:p>
    <w:p w:rsidR="00CD4851" w:rsidRPr="004C3F9E" w:rsidRDefault="00CD4851" w:rsidP="00CD4851">
      <w:pPr>
        <w:ind w:left="180"/>
        <w:rPr>
          <w:rFonts w:asciiTheme="majorHAnsi" w:hAnsiTheme="majorHAnsi"/>
        </w:rPr>
      </w:pPr>
    </w:p>
    <w:p w:rsidR="00CD4851" w:rsidRPr="004C3F9E" w:rsidRDefault="00CD4851" w:rsidP="00CD4851">
      <w:pPr>
        <w:ind w:left="180" w:hanging="180"/>
        <w:rPr>
          <w:rFonts w:asciiTheme="majorHAnsi" w:hAnsiTheme="majorHAnsi"/>
          <w:sz w:val="20"/>
          <w:szCs w:val="20"/>
        </w:rPr>
      </w:pPr>
      <w:r w:rsidRPr="004C3F9E">
        <w:rPr>
          <w:rFonts w:asciiTheme="majorHAnsi" w:hAnsiTheme="majorHAnsi"/>
          <w:sz w:val="20"/>
          <w:szCs w:val="20"/>
        </w:rPr>
        <w:t xml:space="preserve">Exceptions to this policy: </w:t>
      </w:r>
    </w:p>
    <w:p w:rsidR="00CD4851" w:rsidRPr="004C3F9E" w:rsidRDefault="00CD4851" w:rsidP="00CD4851">
      <w:pPr>
        <w:ind w:left="180" w:hanging="180"/>
        <w:rPr>
          <w:rFonts w:asciiTheme="majorHAnsi" w:hAnsiTheme="majorHAnsi"/>
          <w:sz w:val="20"/>
          <w:szCs w:val="20"/>
        </w:rPr>
      </w:pPr>
      <w:r w:rsidRPr="004C3F9E">
        <w:rPr>
          <w:rFonts w:asciiTheme="majorHAnsi" w:hAnsiTheme="majorHAnsi"/>
          <w:sz w:val="20"/>
          <w:szCs w:val="20"/>
        </w:rPr>
        <w:t>A. For dissertation, thesis, or individualized study courses (</w:t>
      </w:r>
      <w:r>
        <w:rPr>
          <w:rFonts w:asciiTheme="majorHAnsi" w:hAnsiTheme="majorHAnsi"/>
          <w:sz w:val="20"/>
          <w:szCs w:val="20"/>
        </w:rPr>
        <w:t xml:space="preserve">e.g., </w:t>
      </w:r>
      <w:r w:rsidRPr="004C3F9E">
        <w:rPr>
          <w:rFonts w:asciiTheme="majorHAnsi" w:hAnsiTheme="majorHAnsi"/>
          <w:sz w:val="20"/>
          <w:szCs w:val="20"/>
        </w:rPr>
        <w:t xml:space="preserve">485, 497, 685, 697, 699, 799), program faculty members develop the purpose and learning outcomes of the experience to the degree program, which are made broadly available to students. Faculty supervising these courses will provide each student with a written record of anticipated individualized term-specific requirements or a syllabus.  </w:t>
      </w:r>
    </w:p>
    <w:p w:rsidR="00CD4851" w:rsidRPr="004C3F9E" w:rsidRDefault="00CD4851" w:rsidP="00CD4851">
      <w:pPr>
        <w:ind w:left="180" w:hanging="180"/>
        <w:rPr>
          <w:rFonts w:asciiTheme="majorHAnsi" w:hAnsiTheme="majorHAnsi"/>
          <w:sz w:val="20"/>
          <w:szCs w:val="20"/>
        </w:rPr>
      </w:pPr>
      <w:r w:rsidRPr="004C3F9E">
        <w:rPr>
          <w:rFonts w:asciiTheme="majorHAnsi" w:hAnsiTheme="majorHAnsi"/>
          <w:sz w:val="20"/>
          <w:szCs w:val="20"/>
        </w:rPr>
        <w:t>B. For topics courses, program faculty members develop a broad purpose of the course to the degree program.  Faculty teaching these courses will provide each student with a syllabus containing all of the information from the syllabus template.  The learning outcomes for topics courses may vary each time the course is taught (regardless of class section, instructor, instructional delivery mode, or when the course is taught).</w:t>
      </w:r>
    </w:p>
    <w:p w:rsidR="00CD4851" w:rsidRPr="004C3F9E" w:rsidRDefault="00CD4851" w:rsidP="00CD4851">
      <w:pPr>
        <w:ind w:left="180" w:hanging="180"/>
        <w:rPr>
          <w:rFonts w:asciiTheme="majorHAnsi" w:hAnsiTheme="majorHAnsi"/>
          <w:b/>
          <w:bCs/>
          <w:iCs/>
          <w:sz w:val="20"/>
          <w:szCs w:val="20"/>
        </w:rPr>
      </w:pPr>
    </w:p>
    <w:p w:rsidR="00CD4851" w:rsidRPr="004C3F9E" w:rsidRDefault="00CD4851" w:rsidP="00CD4851">
      <w:pPr>
        <w:rPr>
          <w:rFonts w:asciiTheme="majorHAnsi" w:hAnsiTheme="majorHAnsi"/>
          <w:b/>
          <w:bCs/>
          <w:i/>
          <w:iCs/>
        </w:rPr>
      </w:pPr>
      <w:r w:rsidRPr="004C3F9E">
        <w:rPr>
          <w:rFonts w:asciiTheme="majorHAnsi" w:hAnsiTheme="majorHAnsi"/>
          <w:b/>
          <w:bCs/>
          <w:i/>
          <w:iCs/>
        </w:rPr>
        <w:t>Maintaining Course Syllabi</w:t>
      </w:r>
    </w:p>
    <w:p w:rsidR="00CD4851" w:rsidRPr="004C3F9E" w:rsidRDefault="00CD4851" w:rsidP="00CD4851">
      <w:pPr>
        <w:ind w:left="180" w:hanging="180"/>
        <w:rPr>
          <w:rFonts w:asciiTheme="majorHAnsi" w:hAnsiTheme="majorHAnsi"/>
        </w:rPr>
      </w:pPr>
      <w:r w:rsidRPr="004C3F9E">
        <w:rPr>
          <w:rFonts w:asciiTheme="majorHAnsi" w:hAnsiTheme="majorHAnsi"/>
        </w:rPr>
        <w:t>The academic unit leader or designee(s) will maintain electronic copies of the syllabus approved through the curriculum process, maintain up-to-date syllabi for all classes taught each term, and, where appropriate, written records of individualized term-specific requirements.</w:t>
      </w:r>
    </w:p>
    <w:p w:rsidR="00CD4851" w:rsidRPr="004C3F9E" w:rsidRDefault="00CD4851" w:rsidP="00CD4851">
      <w:pPr>
        <w:ind w:left="180" w:hanging="180"/>
        <w:rPr>
          <w:rFonts w:asciiTheme="majorHAnsi" w:hAnsiTheme="majorHAnsi"/>
        </w:rPr>
      </w:pPr>
    </w:p>
    <w:p w:rsidR="00CD4851" w:rsidRPr="004C3F9E" w:rsidRDefault="00CD4851" w:rsidP="00CD4851">
      <w:pPr>
        <w:ind w:left="180" w:hanging="180"/>
        <w:rPr>
          <w:rFonts w:asciiTheme="majorHAnsi" w:hAnsiTheme="majorHAnsi"/>
        </w:rPr>
      </w:pPr>
      <w:r w:rsidRPr="004C3F9E">
        <w:rPr>
          <w:rFonts w:asciiTheme="majorHAnsi" w:hAnsiTheme="majorHAnsi"/>
        </w:rPr>
        <w:t>To guide the development of faculty members’ class syllabi, the academic unit leader or designee(s) will ensure course syllabi approved through the curriculum process are easily accessible to their faculty members (particularly faculty members who are teaching a course for the first time).</w:t>
      </w:r>
    </w:p>
    <w:p w:rsidR="00CD4851" w:rsidRPr="004C3F9E" w:rsidRDefault="00CD4851" w:rsidP="00CD4851">
      <w:pPr>
        <w:ind w:left="180" w:hanging="180"/>
        <w:rPr>
          <w:rFonts w:asciiTheme="majorHAnsi" w:hAnsiTheme="majorHAnsi"/>
        </w:rPr>
      </w:pPr>
    </w:p>
    <w:p w:rsidR="00CD4851" w:rsidRPr="004C3F9E" w:rsidRDefault="00CD4851" w:rsidP="00CD4851">
      <w:pPr>
        <w:ind w:left="180" w:hanging="180"/>
        <w:rPr>
          <w:rFonts w:asciiTheme="majorHAnsi" w:hAnsiTheme="majorHAnsi"/>
        </w:rPr>
      </w:pPr>
      <w:r w:rsidRPr="004C3F9E">
        <w:rPr>
          <w:rFonts w:asciiTheme="majorHAnsi" w:hAnsiTheme="majorHAnsi"/>
        </w:rPr>
        <w:t xml:space="preserve">At least every four years and during the Specialized Accreditation or Academic Program Review, the academic unit leader or designee(s) will review faculty members’ class syllabi to ensure alignment with the syllabus approved through the curriculum process and determine whether the course’s purpose or learning outcomes have changed </w:t>
      </w:r>
      <w:r w:rsidRPr="004C3F9E">
        <w:rPr>
          <w:rFonts w:asciiTheme="majorHAnsi" w:hAnsiTheme="majorHAnsi"/>
          <w:bCs/>
          <w:iCs/>
        </w:rPr>
        <w:t>substantially</w:t>
      </w:r>
      <w:r w:rsidRPr="004C3F9E">
        <w:rPr>
          <w:rFonts w:asciiTheme="majorHAnsi" w:hAnsiTheme="majorHAnsi"/>
        </w:rPr>
        <w:t xml:space="preserve"> to warrant re-submission through the curriculum approval process. It is recommended that topics course syllabi be reviewed each term to ensure alignment of the course’s design to the course’s purpose and learning outcomes.</w:t>
      </w:r>
    </w:p>
    <w:p w:rsidR="00CD4851" w:rsidRPr="003A173F" w:rsidRDefault="00CD4851" w:rsidP="00CD4851"/>
    <w:p w:rsidR="00CD4851" w:rsidRDefault="00CD4851">
      <w:pPr>
        <w:rPr>
          <w:rFonts w:asciiTheme="majorHAnsi" w:eastAsiaTheme="majorEastAsia" w:hAnsiTheme="majorHAnsi" w:cstheme="majorBidi"/>
          <w:b/>
          <w:bCs/>
          <w:sz w:val="28"/>
          <w:szCs w:val="28"/>
        </w:rPr>
      </w:pPr>
      <w:r>
        <w:br w:type="page"/>
      </w:r>
    </w:p>
    <w:p w:rsidR="00583EB0" w:rsidRPr="004C3F9E" w:rsidRDefault="00583EB0" w:rsidP="00583EB0">
      <w:pPr>
        <w:pStyle w:val="Heading1"/>
        <w:jc w:val="center"/>
      </w:pPr>
      <w:r w:rsidRPr="004C3F9E">
        <w:lastRenderedPageBreak/>
        <w:t>Syllabus Template</w:t>
      </w:r>
      <w:r w:rsidR="00E510E8">
        <w:rPr>
          <w:rStyle w:val="FootnoteReference"/>
        </w:rPr>
        <w:footnoteReference w:id="1"/>
      </w:r>
    </w:p>
    <w:p w:rsidR="00F3050E" w:rsidRPr="004C3F9E" w:rsidRDefault="006F78FF" w:rsidP="00583EB0">
      <w:pPr>
        <w:rPr>
          <w:rFonts w:asciiTheme="majorHAnsi" w:hAnsiTheme="majorHAnsi"/>
          <w:b/>
        </w:rPr>
      </w:pPr>
      <w:r w:rsidRPr="004C3F9E">
        <w:rPr>
          <w:rFonts w:asciiTheme="majorHAnsi" w:hAnsiTheme="majorHAnsi"/>
          <w:b/>
        </w:rPr>
        <w:t>College</w:t>
      </w:r>
      <w:r w:rsidR="00CE6EA2">
        <w:rPr>
          <w:rFonts w:asciiTheme="majorHAnsi" w:hAnsiTheme="majorHAnsi"/>
          <w:b/>
        </w:rPr>
        <w:t xml:space="preserve"> Logo</w:t>
      </w:r>
    </w:p>
    <w:p w:rsidR="00565C87" w:rsidRPr="004C3F9E" w:rsidRDefault="00565C87" w:rsidP="00565C87">
      <w:pPr>
        <w:rPr>
          <w:rFonts w:asciiTheme="majorHAnsi" w:hAnsiTheme="majorHAnsi"/>
          <w:b/>
        </w:rPr>
      </w:pPr>
      <w:r w:rsidRPr="004C3F9E">
        <w:rPr>
          <w:rFonts w:asciiTheme="majorHAnsi" w:hAnsiTheme="majorHAnsi"/>
          <w:b/>
        </w:rPr>
        <w:t>Department/ Academic Unit</w:t>
      </w:r>
    </w:p>
    <w:p w:rsidR="00583EB0" w:rsidRPr="004C3F9E" w:rsidRDefault="00583EB0" w:rsidP="00583EB0">
      <w:pPr>
        <w:rPr>
          <w:rFonts w:asciiTheme="majorHAnsi" w:hAnsiTheme="majorHAnsi"/>
          <w:b/>
        </w:rPr>
      </w:pPr>
      <w:r w:rsidRPr="004C3F9E">
        <w:rPr>
          <w:rFonts w:asciiTheme="majorHAnsi" w:hAnsiTheme="majorHAnsi"/>
          <w:b/>
        </w:rPr>
        <w:t xml:space="preserve">Course prefix, Section </w:t>
      </w:r>
      <w:r w:rsidR="003B0562" w:rsidRPr="004C3F9E">
        <w:rPr>
          <w:rFonts w:asciiTheme="majorHAnsi" w:hAnsiTheme="majorHAnsi"/>
          <w:b/>
        </w:rPr>
        <w:t>n</w:t>
      </w:r>
      <w:r w:rsidRPr="004C3F9E">
        <w:rPr>
          <w:rFonts w:asciiTheme="majorHAnsi" w:hAnsiTheme="majorHAnsi"/>
          <w:b/>
        </w:rPr>
        <w:t xml:space="preserve">umber and </w:t>
      </w:r>
      <w:r w:rsidR="003B0562" w:rsidRPr="004C3F9E">
        <w:rPr>
          <w:rFonts w:asciiTheme="majorHAnsi" w:hAnsiTheme="majorHAnsi"/>
          <w:b/>
        </w:rPr>
        <w:t>T</w:t>
      </w:r>
      <w:r w:rsidRPr="004C3F9E">
        <w:rPr>
          <w:rFonts w:asciiTheme="majorHAnsi" w:hAnsiTheme="majorHAnsi"/>
          <w:b/>
        </w:rPr>
        <w:t>itle</w:t>
      </w:r>
      <w:r w:rsidR="00E510E8">
        <w:rPr>
          <w:rStyle w:val="FootnoteReference"/>
          <w:rFonts w:asciiTheme="majorHAnsi" w:hAnsiTheme="majorHAnsi"/>
          <w:b/>
        </w:rPr>
        <w:footnoteReference w:id="2"/>
      </w:r>
    </w:p>
    <w:p w:rsidR="00583EB0" w:rsidRPr="004C3F9E" w:rsidRDefault="001F6E5C" w:rsidP="00583EB0">
      <w:pPr>
        <w:rPr>
          <w:rFonts w:asciiTheme="majorHAnsi" w:hAnsiTheme="majorHAnsi"/>
          <w:b/>
        </w:rPr>
      </w:pPr>
      <w:r w:rsidRPr="004C3F9E">
        <w:rPr>
          <w:rFonts w:asciiTheme="majorHAnsi" w:hAnsiTheme="majorHAnsi"/>
          <w:b/>
        </w:rPr>
        <w:t>Term/ Year</w:t>
      </w:r>
    </w:p>
    <w:p w:rsidR="00583EB0" w:rsidRPr="004C3F9E" w:rsidRDefault="00583EB0" w:rsidP="00583EB0">
      <w:pPr>
        <w:rPr>
          <w:rFonts w:asciiTheme="majorHAnsi" w:hAnsiTheme="majorHAnsi"/>
          <w:i/>
        </w:rPr>
      </w:pPr>
      <w:r w:rsidRPr="004C3F9E">
        <w:rPr>
          <w:rFonts w:asciiTheme="majorHAnsi" w:hAnsiTheme="majorHAnsi"/>
          <w:b/>
        </w:rPr>
        <w:t>Total Units of Course Credit</w:t>
      </w:r>
      <w:r w:rsidR="00E510E8">
        <w:rPr>
          <w:rFonts w:asciiTheme="majorHAnsi" w:hAnsiTheme="majorHAnsi"/>
          <w:b/>
          <w:vertAlign w:val="superscript"/>
        </w:rPr>
        <w:t>2</w:t>
      </w:r>
    </w:p>
    <w:p w:rsidR="00583EB0" w:rsidRPr="004C3F9E" w:rsidRDefault="00583EB0" w:rsidP="00583EB0">
      <w:pPr>
        <w:rPr>
          <w:rFonts w:asciiTheme="majorHAnsi" w:hAnsiTheme="majorHAnsi"/>
        </w:rPr>
      </w:pPr>
      <w:r w:rsidRPr="004C3F9E">
        <w:rPr>
          <w:rFonts w:asciiTheme="majorHAnsi" w:hAnsiTheme="majorHAnsi"/>
          <w:b/>
        </w:rPr>
        <w:t>Course Pre-requisite(s)</w:t>
      </w:r>
      <w:r w:rsidR="00E510E8" w:rsidRPr="00E510E8">
        <w:rPr>
          <w:rFonts w:asciiTheme="majorHAnsi" w:hAnsiTheme="majorHAnsi"/>
          <w:b/>
          <w:vertAlign w:val="superscript"/>
        </w:rPr>
        <w:t xml:space="preserve"> </w:t>
      </w:r>
      <w:r w:rsidR="00E510E8">
        <w:rPr>
          <w:rFonts w:asciiTheme="majorHAnsi" w:hAnsiTheme="majorHAnsi"/>
          <w:b/>
          <w:vertAlign w:val="superscript"/>
        </w:rPr>
        <w:t>2</w:t>
      </w:r>
      <w:r w:rsidR="00A94AE1" w:rsidRPr="004C3F9E">
        <w:rPr>
          <w:rFonts w:asciiTheme="majorHAnsi" w:hAnsiTheme="majorHAnsi"/>
          <w:b/>
        </w:rPr>
        <w:t>,</w:t>
      </w:r>
      <w:r w:rsidRPr="004C3F9E">
        <w:rPr>
          <w:rFonts w:asciiTheme="majorHAnsi" w:hAnsiTheme="majorHAnsi"/>
          <w:b/>
        </w:rPr>
        <w:t xml:space="preserve"> Co-requisite(s)</w:t>
      </w:r>
      <w:r w:rsidR="00E510E8" w:rsidRPr="00E510E8">
        <w:rPr>
          <w:rFonts w:asciiTheme="majorHAnsi" w:hAnsiTheme="majorHAnsi"/>
          <w:b/>
          <w:vertAlign w:val="superscript"/>
        </w:rPr>
        <w:t xml:space="preserve"> </w:t>
      </w:r>
      <w:r w:rsidR="00E510E8">
        <w:rPr>
          <w:rFonts w:asciiTheme="majorHAnsi" w:hAnsiTheme="majorHAnsi"/>
          <w:b/>
          <w:vertAlign w:val="superscript"/>
        </w:rPr>
        <w:t>2</w:t>
      </w:r>
      <w:r w:rsidR="00A94AE1" w:rsidRPr="004C3F9E">
        <w:rPr>
          <w:rFonts w:asciiTheme="majorHAnsi" w:hAnsiTheme="majorHAnsi"/>
          <w:b/>
        </w:rPr>
        <w:t>, Co-convened</w:t>
      </w:r>
      <w:r w:rsidR="00E510E8">
        <w:rPr>
          <w:rFonts w:asciiTheme="majorHAnsi" w:hAnsiTheme="majorHAnsi"/>
          <w:b/>
          <w:vertAlign w:val="superscript"/>
        </w:rPr>
        <w:t>2</w:t>
      </w:r>
      <w:r w:rsidR="00A94AE1" w:rsidRPr="004C3F9E">
        <w:rPr>
          <w:rFonts w:asciiTheme="majorHAnsi" w:hAnsiTheme="majorHAnsi"/>
          <w:b/>
        </w:rPr>
        <w:t>, and/or Cross-Listed</w:t>
      </w:r>
      <w:r w:rsidR="00E510E8">
        <w:rPr>
          <w:rFonts w:asciiTheme="majorHAnsi" w:hAnsiTheme="majorHAnsi"/>
          <w:b/>
          <w:vertAlign w:val="superscript"/>
        </w:rPr>
        <w:t>2</w:t>
      </w:r>
      <w:r w:rsidR="00A94AE1" w:rsidRPr="004C3F9E">
        <w:rPr>
          <w:rFonts w:asciiTheme="majorHAnsi" w:hAnsiTheme="majorHAnsi"/>
          <w:b/>
        </w:rPr>
        <w:t xml:space="preserve"> Courses</w:t>
      </w:r>
    </w:p>
    <w:p w:rsidR="00D45DEF" w:rsidRPr="004C3F9E" w:rsidRDefault="00D45DEF" w:rsidP="00583EB0">
      <w:pPr>
        <w:rPr>
          <w:rFonts w:asciiTheme="majorHAnsi" w:hAnsiTheme="majorHAnsi"/>
          <w:i/>
        </w:rPr>
      </w:pPr>
      <w:r w:rsidRPr="004C3F9E">
        <w:rPr>
          <w:rFonts w:asciiTheme="majorHAnsi" w:hAnsiTheme="majorHAnsi"/>
          <w:b/>
        </w:rPr>
        <w:t>Mode of Instruction</w:t>
      </w:r>
      <w:r w:rsidRPr="004C3F9E">
        <w:rPr>
          <w:rFonts w:asciiTheme="majorHAnsi" w:hAnsiTheme="majorHAnsi"/>
        </w:rPr>
        <w:t xml:space="preserve"> </w:t>
      </w:r>
      <w:r w:rsidR="00491EE6" w:rsidRPr="00C947E4">
        <w:rPr>
          <w:rFonts w:asciiTheme="majorHAnsi" w:hAnsiTheme="majorHAnsi"/>
          <w:i/>
          <w:sz w:val="20"/>
          <w:szCs w:val="20"/>
        </w:rPr>
        <w:t>Identifies whether the class is face-to-face, online, blended.</w:t>
      </w:r>
    </w:p>
    <w:p w:rsidR="000A3203" w:rsidRPr="004C3F9E" w:rsidRDefault="000A3203" w:rsidP="00583EB0">
      <w:pPr>
        <w:rPr>
          <w:rFonts w:asciiTheme="majorHAnsi" w:hAnsiTheme="majorHAnsi"/>
        </w:rPr>
      </w:pPr>
    </w:p>
    <w:p w:rsidR="00583EB0" w:rsidRPr="004C3F9E" w:rsidRDefault="00583EB0" w:rsidP="00583EB0">
      <w:pPr>
        <w:rPr>
          <w:rFonts w:asciiTheme="majorHAnsi" w:hAnsiTheme="majorHAnsi"/>
          <w:b/>
        </w:rPr>
      </w:pPr>
      <w:r w:rsidRPr="004C3F9E">
        <w:rPr>
          <w:rFonts w:asciiTheme="majorHAnsi" w:hAnsiTheme="majorHAnsi"/>
          <w:b/>
        </w:rPr>
        <w:t>Instructor’s Name</w:t>
      </w:r>
    </w:p>
    <w:p w:rsidR="00583EB0" w:rsidRPr="004C3F9E" w:rsidRDefault="00583EB0" w:rsidP="00583EB0">
      <w:pPr>
        <w:rPr>
          <w:rFonts w:asciiTheme="majorHAnsi" w:hAnsiTheme="majorHAnsi"/>
        </w:rPr>
      </w:pPr>
      <w:r w:rsidRPr="004C3F9E">
        <w:rPr>
          <w:rFonts w:asciiTheme="majorHAnsi" w:hAnsiTheme="majorHAnsi"/>
          <w:b/>
        </w:rPr>
        <w:t>Instructor’s Contact Information</w:t>
      </w:r>
      <w:r w:rsidRPr="004C3F9E">
        <w:rPr>
          <w:rFonts w:asciiTheme="majorHAnsi" w:hAnsiTheme="majorHAnsi"/>
        </w:rPr>
        <w:t xml:space="preserve"> </w:t>
      </w:r>
      <w:r w:rsidRPr="006C4227">
        <w:rPr>
          <w:rFonts w:asciiTheme="majorHAnsi" w:hAnsiTheme="majorHAnsi"/>
          <w:i/>
          <w:sz w:val="20"/>
          <w:szCs w:val="20"/>
        </w:rPr>
        <w:t>Office Phone; E-mail</w:t>
      </w:r>
      <w:r w:rsidR="002D1210" w:rsidRPr="006C4227">
        <w:rPr>
          <w:rFonts w:asciiTheme="majorHAnsi" w:hAnsiTheme="majorHAnsi"/>
          <w:i/>
          <w:sz w:val="20"/>
          <w:szCs w:val="20"/>
        </w:rPr>
        <w:t>; Skype address,</w:t>
      </w:r>
      <w:r w:rsidRPr="006C4227">
        <w:rPr>
          <w:rFonts w:asciiTheme="majorHAnsi" w:hAnsiTheme="majorHAnsi"/>
          <w:i/>
          <w:sz w:val="20"/>
          <w:szCs w:val="20"/>
        </w:rPr>
        <w:t xml:space="preserve"> etc.</w:t>
      </w:r>
    </w:p>
    <w:p w:rsidR="00583EB0" w:rsidRPr="00C947E4" w:rsidRDefault="00583EB0" w:rsidP="00583EB0">
      <w:pPr>
        <w:ind w:left="360" w:hanging="360"/>
        <w:rPr>
          <w:rFonts w:asciiTheme="majorHAnsi" w:hAnsiTheme="majorHAnsi"/>
          <w:sz w:val="20"/>
          <w:szCs w:val="20"/>
        </w:rPr>
      </w:pPr>
      <w:r w:rsidRPr="004C3F9E">
        <w:rPr>
          <w:rFonts w:asciiTheme="majorHAnsi" w:hAnsiTheme="majorHAnsi"/>
          <w:b/>
        </w:rPr>
        <w:t>Instructor’s Availability</w:t>
      </w:r>
      <w:r w:rsidRPr="004C3F9E">
        <w:rPr>
          <w:rFonts w:asciiTheme="majorHAnsi" w:hAnsiTheme="majorHAnsi"/>
        </w:rPr>
        <w:t xml:space="preserve"> </w:t>
      </w:r>
      <w:r w:rsidR="006F78FF" w:rsidRPr="00C947E4">
        <w:rPr>
          <w:rFonts w:asciiTheme="majorHAnsi" w:hAnsiTheme="majorHAnsi"/>
          <w:i/>
          <w:sz w:val="20"/>
          <w:szCs w:val="20"/>
        </w:rPr>
        <w:t>Includes such elements as o</w:t>
      </w:r>
      <w:r w:rsidRPr="00C947E4">
        <w:rPr>
          <w:rFonts w:asciiTheme="majorHAnsi" w:hAnsiTheme="majorHAnsi"/>
          <w:i/>
          <w:sz w:val="20"/>
          <w:szCs w:val="20"/>
        </w:rPr>
        <w:t xml:space="preserve">ffice address, </w:t>
      </w:r>
      <w:r w:rsidR="006F78FF" w:rsidRPr="00C947E4">
        <w:rPr>
          <w:rFonts w:asciiTheme="majorHAnsi" w:hAnsiTheme="majorHAnsi"/>
          <w:i/>
          <w:sz w:val="20"/>
          <w:szCs w:val="20"/>
        </w:rPr>
        <w:t>o</w:t>
      </w:r>
      <w:r w:rsidRPr="00C947E4">
        <w:rPr>
          <w:rFonts w:asciiTheme="majorHAnsi" w:hAnsiTheme="majorHAnsi"/>
          <w:i/>
          <w:sz w:val="20"/>
          <w:szCs w:val="20"/>
        </w:rPr>
        <w:t xml:space="preserve">ffice hours, </w:t>
      </w:r>
      <w:r w:rsidR="002D1210" w:rsidRPr="00C947E4">
        <w:rPr>
          <w:rFonts w:asciiTheme="majorHAnsi" w:hAnsiTheme="majorHAnsi"/>
          <w:i/>
          <w:sz w:val="20"/>
          <w:szCs w:val="20"/>
        </w:rPr>
        <w:t xml:space="preserve">and/or </w:t>
      </w:r>
      <w:r w:rsidRPr="00C947E4">
        <w:rPr>
          <w:rFonts w:asciiTheme="majorHAnsi" w:hAnsiTheme="majorHAnsi"/>
          <w:i/>
          <w:sz w:val="20"/>
          <w:szCs w:val="20"/>
        </w:rPr>
        <w:t xml:space="preserve">online availability, times the instructor is typically online or may be reached by phone, </w:t>
      </w:r>
      <w:r w:rsidR="002D1210" w:rsidRPr="00C947E4">
        <w:rPr>
          <w:rFonts w:asciiTheme="majorHAnsi" w:hAnsiTheme="majorHAnsi"/>
          <w:i/>
          <w:sz w:val="20"/>
          <w:szCs w:val="20"/>
        </w:rPr>
        <w:t xml:space="preserve">amount of time within which the instructor will respond to e-mails, </w:t>
      </w:r>
      <w:r w:rsidRPr="00C947E4">
        <w:rPr>
          <w:rFonts w:asciiTheme="majorHAnsi" w:hAnsiTheme="majorHAnsi"/>
          <w:i/>
          <w:sz w:val="20"/>
          <w:szCs w:val="20"/>
        </w:rPr>
        <w:t>etc.</w:t>
      </w:r>
    </w:p>
    <w:p w:rsidR="00583EB0" w:rsidRPr="00C947E4" w:rsidRDefault="00583EB0" w:rsidP="00583EB0">
      <w:pPr>
        <w:rPr>
          <w:rFonts w:asciiTheme="majorHAnsi" w:hAnsiTheme="majorHAnsi"/>
          <w:sz w:val="20"/>
          <w:szCs w:val="20"/>
        </w:rPr>
      </w:pPr>
    </w:p>
    <w:p w:rsidR="00D06BDE" w:rsidRPr="00C947E4" w:rsidRDefault="00583EB0" w:rsidP="00833EC8">
      <w:pPr>
        <w:rPr>
          <w:rFonts w:asciiTheme="majorHAnsi" w:hAnsiTheme="majorHAnsi"/>
          <w:sz w:val="20"/>
          <w:szCs w:val="20"/>
        </w:rPr>
      </w:pPr>
      <w:r w:rsidRPr="004C3F9E">
        <w:rPr>
          <w:rFonts w:asciiTheme="majorHAnsi" w:hAnsiTheme="majorHAnsi"/>
          <w:b/>
        </w:rPr>
        <w:t>Course Purpose</w:t>
      </w:r>
      <w:r w:rsidR="00E510E8">
        <w:rPr>
          <w:rFonts w:asciiTheme="majorHAnsi" w:hAnsiTheme="majorHAnsi"/>
          <w:b/>
          <w:vertAlign w:val="superscript"/>
        </w:rPr>
        <w:t>2,</w:t>
      </w:r>
      <w:r w:rsidR="00E510E8">
        <w:rPr>
          <w:rStyle w:val="FootnoteReference"/>
          <w:rFonts w:asciiTheme="majorHAnsi" w:hAnsiTheme="majorHAnsi"/>
          <w:b/>
        </w:rPr>
        <w:footnoteReference w:id="3"/>
      </w:r>
      <w:r w:rsidRPr="004C3F9E">
        <w:rPr>
          <w:rFonts w:asciiTheme="majorHAnsi" w:hAnsiTheme="majorHAnsi"/>
          <w:b/>
        </w:rPr>
        <w:t xml:space="preserve"> </w:t>
      </w:r>
      <w:r w:rsidRPr="00C947E4">
        <w:rPr>
          <w:rFonts w:asciiTheme="majorHAnsi" w:hAnsiTheme="majorHAnsi"/>
          <w:i/>
          <w:sz w:val="20"/>
          <w:szCs w:val="20"/>
        </w:rPr>
        <w:t xml:space="preserve">Identifies </w:t>
      </w:r>
      <w:r w:rsidR="00B06EF1" w:rsidRPr="00C947E4">
        <w:rPr>
          <w:rFonts w:asciiTheme="majorHAnsi" w:hAnsiTheme="majorHAnsi"/>
          <w:i/>
          <w:sz w:val="20"/>
          <w:szCs w:val="20"/>
        </w:rPr>
        <w:t xml:space="preserve">the university’s educational programs served by the course, </w:t>
      </w:r>
      <w:r w:rsidR="00CD6E3B" w:rsidRPr="00C947E4">
        <w:rPr>
          <w:rFonts w:asciiTheme="majorHAnsi" w:hAnsiTheme="majorHAnsi"/>
          <w:i/>
          <w:sz w:val="20"/>
          <w:szCs w:val="20"/>
        </w:rPr>
        <w:t>(such as degree program(s), Liberal Studies Program, Diversity Requirements, Global Learning Initiative</w:t>
      </w:r>
      <w:r w:rsidR="00EE3C4B" w:rsidRPr="00C947E4">
        <w:rPr>
          <w:rFonts w:asciiTheme="majorHAnsi" w:hAnsiTheme="majorHAnsi"/>
          <w:i/>
          <w:sz w:val="20"/>
          <w:szCs w:val="20"/>
        </w:rPr>
        <w:t>, etc.</w:t>
      </w:r>
      <w:r w:rsidR="00CD6E3B" w:rsidRPr="00C947E4">
        <w:rPr>
          <w:rFonts w:asciiTheme="majorHAnsi" w:hAnsiTheme="majorHAnsi"/>
          <w:i/>
          <w:sz w:val="20"/>
          <w:szCs w:val="20"/>
        </w:rPr>
        <w:t>)</w:t>
      </w:r>
      <w:r w:rsidR="00B06EF1" w:rsidRPr="00C947E4">
        <w:rPr>
          <w:rFonts w:asciiTheme="majorHAnsi" w:hAnsiTheme="majorHAnsi"/>
          <w:i/>
          <w:sz w:val="20"/>
          <w:szCs w:val="20"/>
        </w:rPr>
        <w:t xml:space="preserve"> and provides a well-articulated rationale describing how this course addresses those programs, describes the scope of the course, and summarizes what students will learn in a manner specific enough to differentiate this course from other courses.</w:t>
      </w:r>
    </w:p>
    <w:p w:rsidR="00D45DEF" w:rsidRPr="00C947E4" w:rsidRDefault="00D45DEF" w:rsidP="00833EC8">
      <w:pPr>
        <w:rPr>
          <w:rFonts w:asciiTheme="majorHAnsi" w:hAnsiTheme="majorHAnsi"/>
          <w:sz w:val="20"/>
          <w:szCs w:val="20"/>
        </w:rPr>
      </w:pPr>
    </w:p>
    <w:p w:rsidR="00583EB0" w:rsidRPr="00C947E4" w:rsidRDefault="00583EB0" w:rsidP="00583EB0">
      <w:pPr>
        <w:rPr>
          <w:rFonts w:asciiTheme="majorHAnsi" w:hAnsiTheme="majorHAnsi"/>
          <w:i/>
          <w:sz w:val="20"/>
          <w:szCs w:val="20"/>
        </w:rPr>
      </w:pPr>
      <w:r w:rsidRPr="004C3F9E">
        <w:rPr>
          <w:rFonts w:asciiTheme="majorHAnsi" w:hAnsiTheme="majorHAnsi"/>
          <w:b/>
        </w:rPr>
        <w:t>Course Student Learning Outcomes</w:t>
      </w:r>
      <w:r w:rsidR="00E510E8">
        <w:rPr>
          <w:rFonts w:asciiTheme="majorHAnsi" w:hAnsiTheme="majorHAnsi"/>
          <w:b/>
          <w:vertAlign w:val="superscript"/>
        </w:rPr>
        <w:t>2</w:t>
      </w:r>
      <w:proofErr w:type="gramStart"/>
      <w:r w:rsidR="00E510E8">
        <w:rPr>
          <w:rFonts w:asciiTheme="majorHAnsi" w:hAnsiTheme="majorHAnsi"/>
          <w:b/>
          <w:vertAlign w:val="superscript"/>
        </w:rPr>
        <w:t>,3</w:t>
      </w:r>
      <w:proofErr w:type="gramEnd"/>
      <w:r w:rsidRPr="004C3F9E">
        <w:rPr>
          <w:rFonts w:asciiTheme="majorHAnsi" w:hAnsiTheme="majorHAnsi"/>
          <w:b/>
        </w:rPr>
        <w:t xml:space="preserve"> </w:t>
      </w:r>
      <w:r w:rsidRPr="00C947E4">
        <w:rPr>
          <w:rFonts w:asciiTheme="majorHAnsi" w:hAnsiTheme="majorHAnsi"/>
          <w:i/>
          <w:sz w:val="20"/>
          <w:szCs w:val="20"/>
        </w:rPr>
        <w:t xml:space="preserve">Defines the scope (breadth and depth) of what students will </w:t>
      </w:r>
      <w:r w:rsidR="00754C4A" w:rsidRPr="00C947E4">
        <w:rPr>
          <w:rFonts w:asciiTheme="majorHAnsi" w:hAnsiTheme="majorHAnsi"/>
          <w:i/>
          <w:sz w:val="20"/>
          <w:szCs w:val="20"/>
        </w:rPr>
        <w:t xml:space="preserve">have learned, practiced, or be able to demonstrate </w:t>
      </w:r>
      <w:r w:rsidRPr="00C947E4">
        <w:rPr>
          <w:rFonts w:asciiTheme="majorHAnsi" w:hAnsiTheme="majorHAnsi"/>
          <w:i/>
          <w:sz w:val="20"/>
          <w:szCs w:val="20"/>
        </w:rPr>
        <w:t>upon completion of the course</w:t>
      </w:r>
      <w:r w:rsidR="00143BE6" w:rsidRPr="00C947E4">
        <w:rPr>
          <w:rFonts w:asciiTheme="majorHAnsi" w:hAnsiTheme="majorHAnsi"/>
          <w:i/>
          <w:sz w:val="20"/>
          <w:szCs w:val="20"/>
        </w:rPr>
        <w:t>.</w:t>
      </w:r>
    </w:p>
    <w:p w:rsidR="00565C87" w:rsidRPr="00C947E4" w:rsidRDefault="00565C87" w:rsidP="00583EB0">
      <w:pPr>
        <w:rPr>
          <w:rFonts w:asciiTheme="majorHAnsi" w:hAnsiTheme="majorHAnsi"/>
          <w:b/>
          <w:sz w:val="20"/>
          <w:szCs w:val="20"/>
        </w:rPr>
      </w:pPr>
    </w:p>
    <w:p w:rsidR="00583EB0" w:rsidRPr="00C947E4" w:rsidRDefault="00583EB0" w:rsidP="00583EB0">
      <w:pPr>
        <w:rPr>
          <w:rFonts w:asciiTheme="majorHAnsi" w:hAnsiTheme="majorHAnsi"/>
          <w:i/>
          <w:sz w:val="20"/>
          <w:szCs w:val="20"/>
        </w:rPr>
      </w:pPr>
      <w:r w:rsidRPr="004C3F9E">
        <w:rPr>
          <w:rFonts w:asciiTheme="majorHAnsi" w:hAnsiTheme="majorHAnsi"/>
          <w:b/>
        </w:rPr>
        <w:t xml:space="preserve">Assignments/ Assessments of Course Student Learning Outcomes: </w:t>
      </w:r>
      <w:r w:rsidRPr="00C947E4">
        <w:rPr>
          <w:rFonts w:asciiTheme="majorHAnsi" w:hAnsiTheme="majorHAnsi"/>
          <w:i/>
          <w:sz w:val="20"/>
          <w:szCs w:val="20"/>
        </w:rPr>
        <w:t>Articulates key assignments/ assessments that will be used to provide clear indications of student achievement of course learning outcomes, and provides a summary of the purpose and description of the assignments/ assessments.</w:t>
      </w:r>
    </w:p>
    <w:p w:rsidR="00583EB0" w:rsidRPr="00C947E4" w:rsidRDefault="00583EB0" w:rsidP="00583EB0">
      <w:pPr>
        <w:rPr>
          <w:rFonts w:asciiTheme="majorHAnsi" w:hAnsiTheme="majorHAnsi"/>
          <w:b/>
          <w:sz w:val="20"/>
          <w:szCs w:val="20"/>
        </w:rPr>
      </w:pPr>
    </w:p>
    <w:p w:rsidR="00583EB0" w:rsidRPr="00C947E4" w:rsidRDefault="00583EB0" w:rsidP="00583EB0">
      <w:pPr>
        <w:rPr>
          <w:rFonts w:asciiTheme="majorHAnsi" w:hAnsiTheme="majorHAnsi"/>
          <w:i/>
          <w:sz w:val="20"/>
          <w:szCs w:val="20"/>
        </w:rPr>
      </w:pPr>
      <w:r w:rsidRPr="004C3F9E">
        <w:rPr>
          <w:rFonts w:asciiTheme="majorHAnsi" w:hAnsiTheme="majorHAnsi"/>
          <w:b/>
        </w:rPr>
        <w:t>Grading System</w:t>
      </w:r>
      <w:r w:rsidR="006B2218" w:rsidRPr="004C3F9E">
        <w:rPr>
          <w:rFonts w:asciiTheme="majorHAnsi" w:hAnsiTheme="majorHAnsi"/>
          <w:b/>
        </w:rPr>
        <w:t xml:space="preserve"> </w:t>
      </w:r>
      <w:r w:rsidR="006B2218" w:rsidRPr="00C947E4">
        <w:rPr>
          <w:rFonts w:asciiTheme="majorHAnsi" w:hAnsiTheme="majorHAnsi"/>
          <w:i/>
          <w:sz w:val="20"/>
          <w:szCs w:val="20"/>
        </w:rPr>
        <w:t xml:space="preserve">Includes such elements as how points or percentages are allocated to each assignment/ assessment, points </w:t>
      </w:r>
      <w:r w:rsidR="00E75FA9" w:rsidRPr="00C947E4">
        <w:rPr>
          <w:rFonts w:asciiTheme="majorHAnsi" w:hAnsiTheme="majorHAnsi"/>
          <w:i/>
          <w:sz w:val="20"/>
          <w:szCs w:val="20"/>
        </w:rPr>
        <w:t xml:space="preserve">or percentages </w:t>
      </w:r>
      <w:r w:rsidR="006B2218" w:rsidRPr="00C947E4">
        <w:rPr>
          <w:rFonts w:asciiTheme="majorHAnsi" w:hAnsiTheme="majorHAnsi"/>
          <w:i/>
          <w:sz w:val="20"/>
          <w:szCs w:val="20"/>
        </w:rPr>
        <w:t>necessary to achieve each letter grade</w:t>
      </w:r>
      <w:r w:rsidR="00E75FA9" w:rsidRPr="00C947E4">
        <w:rPr>
          <w:rFonts w:asciiTheme="majorHAnsi" w:hAnsiTheme="majorHAnsi"/>
          <w:i/>
          <w:sz w:val="20"/>
          <w:szCs w:val="20"/>
        </w:rPr>
        <w:t>, etc.</w:t>
      </w:r>
    </w:p>
    <w:p w:rsidR="00E75FA9" w:rsidRPr="00C947E4" w:rsidRDefault="00E75FA9" w:rsidP="00583EB0">
      <w:pPr>
        <w:rPr>
          <w:rFonts w:asciiTheme="majorHAnsi" w:hAnsiTheme="majorHAnsi"/>
          <w:i/>
          <w:sz w:val="20"/>
          <w:szCs w:val="20"/>
        </w:rPr>
      </w:pPr>
    </w:p>
    <w:p w:rsidR="001F6E5C" w:rsidRPr="00C947E4" w:rsidRDefault="001F6E5C" w:rsidP="001F6E5C">
      <w:pPr>
        <w:rPr>
          <w:rFonts w:asciiTheme="majorHAnsi" w:hAnsiTheme="majorHAnsi"/>
          <w:i/>
          <w:sz w:val="20"/>
          <w:szCs w:val="20"/>
        </w:rPr>
      </w:pPr>
      <w:r w:rsidRPr="004C3F9E">
        <w:rPr>
          <w:rFonts w:asciiTheme="majorHAnsi" w:hAnsiTheme="majorHAnsi"/>
          <w:b/>
        </w:rPr>
        <w:t>Readings and Materials</w:t>
      </w:r>
      <w:r w:rsidR="00E75FA9" w:rsidRPr="004C3F9E">
        <w:rPr>
          <w:rFonts w:asciiTheme="majorHAnsi" w:hAnsiTheme="majorHAnsi"/>
          <w:b/>
        </w:rPr>
        <w:t xml:space="preserve"> </w:t>
      </w:r>
      <w:r w:rsidR="00E75FA9" w:rsidRPr="00C947E4">
        <w:rPr>
          <w:rFonts w:asciiTheme="majorHAnsi" w:hAnsiTheme="majorHAnsi"/>
          <w:i/>
          <w:sz w:val="20"/>
          <w:szCs w:val="20"/>
        </w:rPr>
        <w:t>Lists such elements as books, readings, musical manuscripts or recordings, access to software requirements, and other such materials required for the course.</w:t>
      </w:r>
    </w:p>
    <w:p w:rsidR="00E75FA9" w:rsidRPr="00C947E4" w:rsidRDefault="00E75FA9" w:rsidP="001F6E5C">
      <w:pPr>
        <w:rPr>
          <w:rFonts w:asciiTheme="majorHAnsi" w:hAnsiTheme="majorHAnsi"/>
          <w:b/>
          <w:i/>
          <w:sz w:val="20"/>
          <w:szCs w:val="20"/>
        </w:rPr>
      </w:pPr>
    </w:p>
    <w:p w:rsidR="00583EB0" w:rsidRPr="00C947E4" w:rsidRDefault="00583EB0" w:rsidP="00583EB0">
      <w:pPr>
        <w:rPr>
          <w:rFonts w:asciiTheme="majorHAnsi" w:hAnsiTheme="majorHAnsi"/>
          <w:i/>
          <w:sz w:val="20"/>
          <w:szCs w:val="20"/>
        </w:rPr>
      </w:pPr>
      <w:r w:rsidRPr="004C3F9E">
        <w:rPr>
          <w:rFonts w:asciiTheme="majorHAnsi" w:hAnsiTheme="majorHAnsi"/>
          <w:b/>
        </w:rPr>
        <w:t>Class Outline</w:t>
      </w:r>
      <w:r w:rsidR="000A3203" w:rsidRPr="004C3F9E">
        <w:rPr>
          <w:rFonts w:asciiTheme="majorHAnsi" w:hAnsiTheme="majorHAnsi"/>
          <w:b/>
        </w:rPr>
        <w:t xml:space="preserve"> or Tentative Schedule</w:t>
      </w:r>
      <w:r w:rsidR="00E75FA9" w:rsidRPr="004C3F9E">
        <w:rPr>
          <w:rFonts w:asciiTheme="majorHAnsi" w:hAnsiTheme="majorHAnsi"/>
          <w:i/>
        </w:rPr>
        <w:t xml:space="preserve"> </w:t>
      </w:r>
      <w:r w:rsidR="00E75FA9" w:rsidRPr="00C947E4">
        <w:rPr>
          <w:rFonts w:asciiTheme="majorHAnsi" w:hAnsiTheme="majorHAnsi"/>
          <w:i/>
          <w:sz w:val="20"/>
          <w:szCs w:val="20"/>
        </w:rPr>
        <w:t>Includes such elements as expectations regarding the class schedule, when assignments, readings, materials, etc., need to be completed</w:t>
      </w:r>
      <w:r w:rsidR="009E01ED" w:rsidRPr="00C947E4">
        <w:rPr>
          <w:rFonts w:asciiTheme="majorHAnsi" w:hAnsiTheme="majorHAnsi"/>
          <w:i/>
          <w:sz w:val="20"/>
          <w:szCs w:val="20"/>
        </w:rPr>
        <w:t>, as well as any expectations about completing work or lab or field trip requirements across the term within which the section is taught.</w:t>
      </w:r>
    </w:p>
    <w:p w:rsidR="00583EB0" w:rsidRPr="004C3F9E" w:rsidRDefault="00583EB0" w:rsidP="00583EB0">
      <w:pPr>
        <w:rPr>
          <w:rFonts w:asciiTheme="majorHAnsi" w:hAnsiTheme="majorHAnsi"/>
        </w:rPr>
      </w:pPr>
    </w:p>
    <w:p w:rsidR="003A173F" w:rsidRPr="00E510E8" w:rsidRDefault="00583EB0" w:rsidP="00E510E8">
      <w:pPr>
        <w:rPr>
          <w:rFonts w:asciiTheme="majorHAnsi" w:hAnsiTheme="majorHAnsi"/>
          <w:i/>
          <w:sz w:val="20"/>
          <w:szCs w:val="20"/>
        </w:rPr>
      </w:pPr>
      <w:r w:rsidRPr="004C3F9E">
        <w:rPr>
          <w:rFonts w:asciiTheme="majorHAnsi" w:hAnsiTheme="majorHAnsi"/>
          <w:b/>
        </w:rPr>
        <w:t>Class Policies</w:t>
      </w:r>
      <w:r w:rsidRPr="004C3F9E">
        <w:rPr>
          <w:rFonts w:asciiTheme="majorHAnsi" w:hAnsiTheme="majorHAnsi"/>
        </w:rPr>
        <w:t xml:space="preserve"> </w:t>
      </w:r>
      <w:r w:rsidRPr="00C947E4">
        <w:rPr>
          <w:rFonts w:asciiTheme="majorHAnsi" w:hAnsiTheme="majorHAnsi"/>
          <w:i/>
          <w:sz w:val="20"/>
          <w:szCs w:val="20"/>
        </w:rPr>
        <w:t>Identifies and de</w:t>
      </w:r>
      <w:r w:rsidR="00A84622" w:rsidRPr="00C947E4">
        <w:rPr>
          <w:rFonts w:asciiTheme="majorHAnsi" w:hAnsiTheme="majorHAnsi"/>
          <w:i/>
          <w:sz w:val="20"/>
          <w:szCs w:val="20"/>
        </w:rPr>
        <w:t>scribes class policies, including</w:t>
      </w:r>
      <w:r w:rsidRPr="00C947E4">
        <w:rPr>
          <w:rFonts w:asciiTheme="majorHAnsi" w:hAnsiTheme="majorHAnsi"/>
          <w:i/>
          <w:sz w:val="20"/>
          <w:szCs w:val="20"/>
        </w:rPr>
        <w:t xml:space="preserve"> </w:t>
      </w:r>
      <w:r w:rsidR="00A84622" w:rsidRPr="00C947E4">
        <w:rPr>
          <w:rFonts w:asciiTheme="majorHAnsi" w:hAnsiTheme="majorHAnsi"/>
          <w:i/>
          <w:sz w:val="20"/>
          <w:szCs w:val="20"/>
        </w:rPr>
        <w:t>the makeup of missed assessments, academic integrity</w:t>
      </w:r>
      <w:r w:rsidRPr="00C947E4">
        <w:rPr>
          <w:rFonts w:asciiTheme="majorHAnsi" w:hAnsiTheme="majorHAnsi"/>
          <w:i/>
          <w:sz w:val="20"/>
          <w:szCs w:val="20"/>
        </w:rPr>
        <w:t>, attendance, etc.</w:t>
      </w:r>
      <w:bookmarkStart w:id="0" w:name="_GoBack"/>
      <w:bookmarkEnd w:id="0"/>
      <w:r w:rsidRPr="004C3F9E">
        <w:rPr>
          <w:rFonts w:asciiTheme="majorHAnsi" w:hAnsiTheme="majorHAnsi"/>
          <w:b/>
        </w:rPr>
        <w:t>University Policies</w:t>
      </w:r>
      <w:r w:rsidRPr="004C3F9E">
        <w:rPr>
          <w:rFonts w:asciiTheme="majorHAnsi" w:hAnsiTheme="majorHAnsi"/>
        </w:rPr>
        <w:t xml:space="preserve"> </w:t>
      </w:r>
      <w:r w:rsidRPr="00C947E4">
        <w:rPr>
          <w:rFonts w:asciiTheme="majorHAnsi" w:hAnsiTheme="majorHAnsi"/>
          <w:i/>
          <w:sz w:val="20"/>
          <w:szCs w:val="20"/>
        </w:rPr>
        <w:t xml:space="preserve">Approved University Policy Statements </w:t>
      </w:r>
      <w:r w:rsidR="00732C9A" w:rsidRPr="00C947E4">
        <w:rPr>
          <w:rFonts w:asciiTheme="majorHAnsi" w:hAnsiTheme="majorHAnsi"/>
          <w:i/>
          <w:sz w:val="20"/>
          <w:szCs w:val="20"/>
        </w:rPr>
        <w:t xml:space="preserve">are </w:t>
      </w:r>
      <w:r w:rsidRPr="00C947E4">
        <w:rPr>
          <w:rFonts w:asciiTheme="majorHAnsi" w:hAnsiTheme="majorHAnsi"/>
          <w:i/>
          <w:sz w:val="20"/>
          <w:szCs w:val="20"/>
        </w:rPr>
        <w:t>copied and pasted in</w:t>
      </w:r>
      <w:r w:rsidR="00732C9A" w:rsidRPr="00C947E4">
        <w:rPr>
          <w:rFonts w:asciiTheme="majorHAnsi" w:hAnsiTheme="majorHAnsi"/>
          <w:i/>
          <w:sz w:val="20"/>
          <w:szCs w:val="20"/>
        </w:rPr>
        <w:t>to</w:t>
      </w:r>
      <w:r w:rsidRPr="00C947E4">
        <w:rPr>
          <w:rFonts w:asciiTheme="majorHAnsi" w:hAnsiTheme="majorHAnsi"/>
          <w:i/>
          <w:sz w:val="20"/>
          <w:szCs w:val="20"/>
        </w:rPr>
        <w:t xml:space="preserve"> the syllabus</w:t>
      </w:r>
      <w:r w:rsidR="00732C9A" w:rsidRPr="00C947E4">
        <w:rPr>
          <w:rFonts w:asciiTheme="majorHAnsi" w:hAnsiTheme="majorHAnsi"/>
          <w:i/>
          <w:sz w:val="20"/>
          <w:szCs w:val="20"/>
        </w:rPr>
        <w:t xml:space="preserve"> for 100/200 level courses.  All other courses may </w:t>
      </w:r>
      <w:r w:rsidR="00706547" w:rsidRPr="00C947E4">
        <w:rPr>
          <w:rFonts w:asciiTheme="majorHAnsi" w:hAnsiTheme="majorHAnsi"/>
          <w:i/>
          <w:sz w:val="20"/>
          <w:szCs w:val="20"/>
        </w:rPr>
        <w:t>provide</w:t>
      </w:r>
      <w:r w:rsidR="00732C9A" w:rsidRPr="00C947E4">
        <w:rPr>
          <w:rFonts w:asciiTheme="majorHAnsi" w:hAnsiTheme="majorHAnsi"/>
          <w:i/>
          <w:sz w:val="20"/>
          <w:szCs w:val="20"/>
        </w:rPr>
        <w:t xml:space="preserve"> them</w:t>
      </w:r>
      <w:r w:rsidRPr="00C947E4">
        <w:rPr>
          <w:rFonts w:asciiTheme="majorHAnsi" w:hAnsiTheme="majorHAnsi"/>
          <w:i/>
          <w:sz w:val="20"/>
          <w:szCs w:val="20"/>
        </w:rPr>
        <w:t xml:space="preserve"> via</w:t>
      </w:r>
      <w:r w:rsidR="00732C9A" w:rsidRPr="00C947E4">
        <w:rPr>
          <w:rFonts w:asciiTheme="majorHAnsi" w:hAnsiTheme="majorHAnsi"/>
          <w:i/>
          <w:sz w:val="20"/>
          <w:szCs w:val="20"/>
        </w:rPr>
        <w:t xml:space="preserve"> the</w:t>
      </w:r>
      <w:r w:rsidRPr="00C947E4">
        <w:rPr>
          <w:rFonts w:asciiTheme="majorHAnsi" w:hAnsiTheme="majorHAnsi"/>
          <w:i/>
          <w:sz w:val="20"/>
          <w:szCs w:val="20"/>
        </w:rPr>
        <w:t xml:space="preserve"> URL</w:t>
      </w:r>
      <w:r w:rsidR="00706547" w:rsidRPr="00C947E4">
        <w:rPr>
          <w:rFonts w:asciiTheme="majorHAnsi" w:hAnsiTheme="majorHAnsi"/>
          <w:i/>
          <w:sz w:val="20"/>
          <w:szCs w:val="20"/>
        </w:rPr>
        <w:t>.</w:t>
      </w:r>
      <w:r w:rsidR="00732C9A" w:rsidRPr="00C947E4">
        <w:rPr>
          <w:rFonts w:asciiTheme="majorHAnsi" w:hAnsiTheme="majorHAnsi"/>
          <w:i/>
          <w:sz w:val="20"/>
          <w:szCs w:val="20"/>
        </w:rPr>
        <w:t xml:space="preserve"> </w:t>
      </w:r>
      <w:r w:rsidR="00C947E4">
        <w:rPr>
          <w:rFonts w:asciiTheme="majorHAnsi" w:hAnsiTheme="majorHAnsi"/>
          <w:i/>
          <w:sz w:val="20"/>
          <w:szCs w:val="20"/>
        </w:rPr>
        <w:t xml:space="preserve"> </w:t>
      </w:r>
      <w:hyperlink r:id="rId8" w:history="1">
        <w:r w:rsidR="0017082E" w:rsidRPr="00A55D98">
          <w:rPr>
            <w:rStyle w:val="Hyperlink"/>
            <w:rFonts w:asciiTheme="majorHAnsi" w:hAnsiTheme="majorHAnsi"/>
            <w:i/>
            <w:sz w:val="20"/>
            <w:szCs w:val="20"/>
          </w:rPr>
          <w:t>https://nau.edu/Curriculum-and-Assessment/_Forms/Curricular-Policy/Syllabus_Policy_Statements(2)/</w:t>
        </w:r>
        <w:r w:rsidR="00732C9A" w:rsidRPr="00A55D98">
          <w:rPr>
            <w:rStyle w:val="Hyperlink"/>
            <w:rFonts w:asciiTheme="majorHAnsi" w:hAnsiTheme="majorHAnsi"/>
            <w:i/>
            <w:sz w:val="20"/>
            <w:szCs w:val="20"/>
          </w:rPr>
          <w:t xml:space="preserve"> </w:t>
        </w:r>
      </w:hyperlink>
      <w:r w:rsidR="00732C9A" w:rsidRPr="00C947E4">
        <w:rPr>
          <w:rFonts w:asciiTheme="majorHAnsi" w:hAnsiTheme="majorHAnsi"/>
          <w:i/>
          <w:sz w:val="20"/>
          <w:szCs w:val="20"/>
        </w:rPr>
        <w:t xml:space="preserve"> </w:t>
      </w:r>
    </w:p>
    <w:sectPr w:rsidR="003A173F" w:rsidRPr="00E510E8" w:rsidSect="001A7F5F">
      <w:headerReference w:type="default" r:id="rId9"/>
      <w:footerReference w:type="default" r:id="rId10"/>
      <w:pgSz w:w="12240" w:h="15840" w:code="1"/>
      <w:pgMar w:top="1080" w:right="1080" w:bottom="108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50B" w:rsidRDefault="0015450B" w:rsidP="00EB7288">
      <w:r>
        <w:separator/>
      </w:r>
    </w:p>
  </w:endnote>
  <w:endnote w:type="continuationSeparator" w:id="0">
    <w:p w:rsidR="0015450B" w:rsidRDefault="0015450B" w:rsidP="00EB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8A3" w:rsidRDefault="003D38A3">
    <w:pPr>
      <w:pStyle w:val="Footer"/>
    </w:pPr>
  </w:p>
  <w:p w:rsidR="003D38A3" w:rsidRDefault="003D3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50B" w:rsidRDefault="0015450B" w:rsidP="00EB7288">
      <w:r>
        <w:separator/>
      </w:r>
    </w:p>
  </w:footnote>
  <w:footnote w:type="continuationSeparator" w:id="0">
    <w:p w:rsidR="0015450B" w:rsidRDefault="0015450B" w:rsidP="00EB7288">
      <w:r>
        <w:continuationSeparator/>
      </w:r>
    </w:p>
  </w:footnote>
  <w:footnote w:id="1">
    <w:p w:rsidR="00E510E8" w:rsidRPr="00E747E4" w:rsidRDefault="00E510E8" w:rsidP="00E510E8">
      <w:pPr>
        <w:rPr>
          <w:rFonts w:asciiTheme="majorHAnsi" w:hAnsiTheme="majorHAnsi"/>
        </w:rPr>
      </w:pPr>
      <w:r w:rsidRPr="00E747E4">
        <w:rPr>
          <w:rFonts w:asciiTheme="majorHAnsi" w:hAnsiTheme="majorHAnsi"/>
        </w:rPr>
        <w:t>Syllabus Template Notes:</w:t>
      </w:r>
    </w:p>
    <w:p w:rsidR="00E510E8" w:rsidRPr="00E747E4" w:rsidRDefault="00E510E8">
      <w:pPr>
        <w:pStyle w:val="FootnoteText"/>
        <w:rPr>
          <w:sz w:val="18"/>
          <w:szCs w:val="18"/>
        </w:rPr>
      </w:pPr>
      <w:r w:rsidRPr="00E747E4">
        <w:rPr>
          <w:rStyle w:val="FootnoteReference"/>
          <w:sz w:val="18"/>
          <w:szCs w:val="18"/>
        </w:rPr>
        <w:footnoteRef/>
      </w:r>
      <w:r w:rsidRPr="00E747E4">
        <w:rPr>
          <w:sz w:val="18"/>
          <w:szCs w:val="18"/>
        </w:rPr>
        <w:t xml:space="preserve"> The Syllabus of Record submitted with Curriculum Proposals will be reviewed by college committees with the linked Review </w:t>
      </w:r>
      <w:hyperlink r:id="rId1" w:tgtFrame="_blank" w:tooltip="Form" w:history="1">
        <w:r w:rsidRPr="00E747E4">
          <w:rPr>
            <w:rStyle w:val="Hyperlink"/>
            <w:sz w:val="18"/>
            <w:szCs w:val="18"/>
          </w:rPr>
          <w:t>Form</w:t>
        </w:r>
      </w:hyperlink>
      <w:r w:rsidRPr="00E747E4">
        <w:rPr>
          <w:sz w:val="18"/>
          <w:szCs w:val="18"/>
        </w:rPr>
        <w:t xml:space="preserve">.  For courses seeking Liberal Studies and Diversity Designations, Review Forms can be found here: </w:t>
      </w:r>
      <w:hyperlink r:id="rId2" w:history="1">
        <w:r w:rsidRPr="00E747E4">
          <w:rPr>
            <w:rStyle w:val="Hyperlink"/>
            <w:sz w:val="18"/>
            <w:szCs w:val="18"/>
          </w:rPr>
          <w:t>https://in.nau.edu/curriculum-and-assessment/processes-and-review-forms/</w:t>
        </w:r>
      </w:hyperlink>
      <w:r w:rsidRPr="00E747E4">
        <w:rPr>
          <w:sz w:val="18"/>
          <w:szCs w:val="18"/>
        </w:rPr>
        <w:t xml:space="preserve"> </w:t>
      </w:r>
    </w:p>
  </w:footnote>
  <w:footnote w:id="2">
    <w:p w:rsidR="00E510E8" w:rsidRPr="00E747E4" w:rsidRDefault="00E510E8">
      <w:pPr>
        <w:pStyle w:val="FootnoteText"/>
      </w:pPr>
      <w:r w:rsidRPr="00E747E4">
        <w:rPr>
          <w:rStyle w:val="FootnoteReference"/>
        </w:rPr>
        <w:footnoteRef/>
      </w:r>
      <w:r w:rsidRPr="00E747E4">
        <w:t xml:space="preserve"> </w:t>
      </w:r>
      <w:r w:rsidRPr="00E747E4">
        <w:rPr>
          <w:rFonts w:asciiTheme="majorHAnsi" w:hAnsiTheme="majorHAnsi"/>
          <w:sz w:val="18"/>
          <w:szCs w:val="18"/>
        </w:rPr>
        <w:t xml:space="preserve">The approved course purpose, course student learning outcomes and Academic Catalog information </w:t>
      </w:r>
      <w:r w:rsidRPr="00E747E4">
        <w:rPr>
          <w:rFonts w:asciiTheme="majorHAnsi" w:hAnsiTheme="majorHAnsi"/>
          <w:sz w:val="18"/>
          <w:szCs w:val="18"/>
          <w:u w:val="single"/>
        </w:rPr>
        <w:t>must remain the same regardless of class section, instructor, instructional delivery mode, or when the course is taught</w:t>
      </w:r>
      <w:r w:rsidRPr="00E747E4">
        <w:rPr>
          <w:rFonts w:asciiTheme="majorHAnsi" w:hAnsiTheme="majorHAnsi"/>
          <w:sz w:val="18"/>
          <w:szCs w:val="18"/>
        </w:rPr>
        <w:t xml:space="preserve">; faculty can add statements to these sections, but they cannot subtract from them. If program faculty members determine that additional aspects of the syllabus are to remain the same each time the course is taught (regardless of class section, instructor, instructional delivery mode, or when the course is taught), that information is clearly documented as such in the syllabus passed through the curriculum process.  Additional syllabus information may be included based on the program’s or instructor’s preference.  </w:t>
      </w:r>
    </w:p>
  </w:footnote>
  <w:footnote w:id="3">
    <w:p w:rsidR="00E510E8" w:rsidRPr="00E747E4" w:rsidRDefault="00E510E8">
      <w:pPr>
        <w:pStyle w:val="FootnoteText"/>
      </w:pPr>
      <w:r w:rsidRPr="00E747E4">
        <w:rPr>
          <w:rStyle w:val="FootnoteReference"/>
        </w:rPr>
        <w:footnoteRef/>
      </w:r>
      <w:r w:rsidRPr="00E747E4">
        <w:t xml:space="preserve"> </w:t>
      </w:r>
      <w:r w:rsidRPr="00E747E4">
        <w:rPr>
          <w:rFonts w:asciiTheme="majorHAnsi" w:hAnsiTheme="majorHAnsi"/>
          <w:sz w:val="18"/>
          <w:szCs w:val="18"/>
        </w:rPr>
        <w:t>Use the order of this syllabus template for submissions to the Academic Catalog.  Otherwise, headings may be ordered as seen fit by the academic program or instructor.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F58" w:rsidRDefault="00686F58">
    <w:pPr>
      <w:pStyle w:val="Header"/>
      <w:rPr>
        <w:i/>
        <w:sz w:val="18"/>
        <w:szCs w:val="18"/>
      </w:rPr>
    </w:pPr>
    <w:r>
      <w:rPr>
        <w:i/>
        <w:sz w:val="18"/>
        <w:szCs w:val="18"/>
      </w:rPr>
      <w:ptab w:relativeTo="margin" w:alignment="right" w:leader="none"/>
    </w:r>
    <w:r>
      <w:rPr>
        <w:i/>
        <w:sz w:val="18"/>
        <w:szCs w:val="18"/>
      </w:rPr>
      <w:t>Faculty Senate Approved Jan. 25, 2016</w:t>
    </w:r>
  </w:p>
  <w:p w:rsidR="00686F58" w:rsidRDefault="00686F58">
    <w:pPr>
      <w:pStyle w:val="Header"/>
    </w:pPr>
    <w:r>
      <w:rPr>
        <w:i/>
        <w:sz w:val="18"/>
        <w:szCs w:val="18"/>
      </w:rPr>
      <w:ptab w:relativeTo="margin" w:alignment="right" w:leader="none"/>
    </w:r>
    <w:r>
      <w:rPr>
        <w:i/>
        <w:sz w:val="18"/>
        <w:szCs w:val="18"/>
      </w:rPr>
      <w:t>Footnote additions: Dec 6, 2018</w:t>
    </w:r>
  </w:p>
  <w:p w:rsidR="002E20CE" w:rsidRPr="006504D8" w:rsidRDefault="002E20CE" w:rsidP="006F78FF">
    <w:pPr>
      <w:pStyle w:val="Header"/>
      <w:tabs>
        <w:tab w:val="clear" w:pos="4680"/>
        <w:tab w:val="clear" w:pos="9360"/>
        <w:tab w:val="center" w:pos="5040"/>
        <w:tab w:val="right" w:pos="10080"/>
      </w:tabs>
      <w:jc w:val="right"/>
      <w:rPr>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1641"/>
    <w:multiLevelType w:val="hybridMultilevel"/>
    <w:tmpl w:val="F872C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56339"/>
    <w:multiLevelType w:val="hybridMultilevel"/>
    <w:tmpl w:val="BDE2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F7EEE"/>
    <w:multiLevelType w:val="hybridMultilevel"/>
    <w:tmpl w:val="9C248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B16"/>
    <w:multiLevelType w:val="hybridMultilevel"/>
    <w:tmpl w:val="17C0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D253F"/>
    <w:multiLevelType w:val="hybridMultilevel"/>
    <w:tmpl w:val="1AF0E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95977"/>
    <w:multiLevelType w:val="hybridMultilevel"/>
    <w:tmpl w:val="E22E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508FF"/>
    <w:multiLevelType w:val="hybridMultilevel"/>
    <w:tmpl w:val="6D967A22"/>
    <w:lvl w:ilvl="0" w:tplc="04090001">
      <w:start w:val="1"/>
      <w:numFmt w:val="bullet"/>
      <w:lvlText w:val=""/>
      <w:lvlJc w:val="left"/>
      <w:pPr>
        <w:ind w:left="720" w:hanging="360"/>
      </w:pPr>
      <w:rPr>
        <w:rFonts w:ascii="Symbol" w:hAnsi="Symbol" w:hint="default"/>
      </w:rPr>
    </w:lvl>
    <w:lvl w:ilvl="1" w:tplc="D5DC0620">
      <w:numFmt w:val="bullet"/>
      <w:lvlText w:val="•"/>
      <w:lvlJc w:val="left"/>
      <w:pPr>
        <w:ind w:left="1800" w:hanging="720"/>
      </w:pPr>
      <w:rPr>
        <w:rFonts w:ascii="Book Antiqua" w:eastAsiaTheme="minorHAnsi" w:hAnsi="Book Antiqua"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7427E"/>
    <w:multiLevelType w:val="hybridMultilevel"/>
    <w:tmpl w:val="55C2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7564E"/>
    <w:multiLevelType w:val="hybridMultilevel"/>
    <w:tmpl w:val="6FA8EF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890059"/>
    <w:multiLevelType w:val="hybridMultilevel"/>
    <w:tmpl w:val="28CA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3395B"/>
    <w:multiLevelType w:val="hybridMultilevel"/>
    <w:tmpl w:val="242A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855D1"/>
    <w:multiLevelType w:val="hybridMultilevel"/>
    <w:tmpl w:val="3E444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0459CA"/>
    <w:multiLevelType w:val="hybridMultilevel"/>
    <w:tmpl w:val="A628D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602888"/>
    <w:multiLevelType w:val="hybridMultilevel"/>
    <w:tmpl w:val="3BD6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2C3E15"/>
    <w:multiLevelType w:val="hybridMultilevel"/>
    <w:tmpl w:val="2AA2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2D5DA2"/>
    <w:multiLevelType w:val="multilevel"/>
    <w:tmpl w:val="CA360E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E6522F"/>
    <w:multiLevelType w:val="hybridMultilevel"/>
    <w:tmpl w:val="2406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0107A"/>
    <w:multiLevelType w:val="hybridMultilevel"/>
    <w:tmpl w:val="8E7E0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CF61D8"/>
    <w:multiLevelType w:val="hybridMultilevel"/>
    <w:tmpl w:val="E74AA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E17AC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701639A2"/>
    <w:multiLevelType w:val="hybridMultilevel"/>
    <w:tmpl w:val="710C5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B486F"/>
    <w:multiLevelType w:val="hybridMultilevel"/>
    <w:tmpl w:val="14BE24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4"/>
  </w:num>
  <w:num w:numId="4">
    <w:abstractNumId w:val="17"/>
  </w:num>
  <w:num w:numId="5">
    <w:abstractNumId w:val="16"/>
  </w:num>
  <w:num w:numId="6">
    <w:abstractNumId w:val="6"/>
  </w:num>
  <w:num w:numId="7">
    <w:abstractNumId w:val="1"/>
  </w:num>
  <w:num w:numId="8">
    <w:abstractNumId w:val="2"/>
  </w:num>
  <w:num w:numId="9">
    <w:abstractNumId w:val="13"/>
  </w:num>
  <w:num w:numId="10">
    <w:abstractNumId w:val="18"/>
  </w:num>
  <w:num w:numId="11">
    <w:abstractNumId w:val="0"/>
  </w:num>
  <w:num w:numId="12">
    <w:abstractNumId w:val="9"/>
  </w:num>
  <w:num w:numId="13">
    <w:abstractNumId w:val="14"/>
  </w:num>
  <w:num w:numId="14">
    <w:abstractNumId w:val="15"/>
  </w:num>
  <w:num w:numId="15">
    <w:abstractNumId w:val="11"/>
  </w:num>
  <w:num w:numId="16">
    <w:abstractNumId w:val="5"/>
  </w:num>
  <w:num w:numId="17">
    <w:abstractNumId w:val="21"/>
  </w:num>
  <w:num w:numId="18">
    <w:abstractNumId w:val="3"/>
  </w:num>
  <w:num w:numId="19">
    <w:abstractNumId w:val="12"/>
  </w:num>
  <w:num w:numId="20">
    <w:abstractNumId w:val="8"/>
  </w:num>
  <w:num w:numId="21">
    <w:abstractNumId w:val="2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88"/>
    <w:rsid w:val="00006112"/>
    <w:rsid w:val="000103AA"/>
    <w:rsid w:val="00010506"/>
    <w:rsid w:val="00012E06"/>
    <w:rsid w:val="00032E09"/>
    <w:rsid w:val="000411CD"/>
    <w:rsid w:val="00041575"/>
    <w:rsid w:val="00065ED6"/>
    <w:rsid w:val="000744B1"/>
    <w:rsid w:val="00076BDA"/>
    <w:rsid w:val="00082101"/>
    <w:rsid w:val="000A3203"/>
    <w:rsid w:val="000C2738"/>
    <w:rsid w:val="000E665C"/>
    <w:rsid w:val="000F0B9E"/>
    <w:rsid w:val="000F1B61"/>
    <w:rsid w:val="001123F2"/>
    <w:rsid w:val="00114182"/>
    <w:rsid w:val="0011639E"/>
    <w:rsid w:val="0011747C"/>
    <w:rsid w:val="001203F9"/>
    <w:rsid w:val="001300E6"/>
    <w:rsid w:val="001333A4"/>
    <w:rsid w:val="001373A6"/>
    <w:rsid w:val="00143BE6"/>
    <w:rsid w:val="001465C0"/>
    <w:rsid w:val="0015450B"/>
    <w:rsid w:val="00155DF4"/>
    <w:rsid w:val="00160F71"/>
    <w:rsid w:val="00166EFB"/>
    <w:rsid w:val="00167D9C"/>
    <w:rsid w:val="0017082E"/>
    <w:rsid w:val="001768BD"/>
    <w:rsid w:val="00181290"/>
    <w:rsid w:val="0018508E"/>
    <w:rsid w:val="00186864"/>
    <w:rsid w:val="00192204"/>
    <w:rsid w:val="00196366"/>
    <w:rsid w:val="001A5058"/>
    <w:rsid w:val="001A7F5F"/>
    <w:rsid w:val="001B04DE"/>
    <w:rsid w:val="001B4DED"/>
    <w:rsid w:val="001B5047"/>
    <w:rsid w:val="001C4BD6"/>
    <w:rsid w:val="001D3BC1"/>
    <w:rsid w:val="001D508B"/>
    <w:rsid w:val="001E3EDA"/>
    <w:rsid w:val="001E5189"/>
    <w:rsid w:val="001E61A6"/>
    <w:rsid w:val="001E6417"/>
    <w:rsid w:val="001F17EA"/>
    <w:rsid w:val="001F5494"/>
    <w:rsid w:val="001F6E5C"/>
    <w:rsid w:val="00200092"/>
    <w:rsid w:val="00201D34"/>
    <w:rsid w:val="0021597D"/>
    <w:rsid w:val="00227D3F"/>
    <w:rsid w:val="002361A1"/>
    <w:rsid w:val="00236D06"/>
    <w:rsid w:val="00242527"/>
    <w:rsid w:val="0025024F"/>
    <w:rsid w:val="002606A5"/>
    <w:rsid w:val="00260D17"/>
    <w:rsid w:val="00263C77"/>
    <w:rsid w:val="0026693A"/>
    <w:rsid w:val="00275626"/>
    <w:rsid w:val="00280952"/>
    <w:rsid w:val="002827F3"/>
    <w:rsid w:val="00294C6F"/>
    <w:rsid w:val="002A46DB"/>
    <w:rsid w:val="002B50FD"/>
    <w:rsid w:val="002C06C9"/>
    <w:rsid w:val="002D1210"/>
    <w:rsid w:val="002D16DC"/>
    <w:rsid w:val="002D2A71"/>
    <w:rsid w:val="002D31D8"/>
    <w:rsid w:val="002D6A6A"/>
    <w:rsid w:val="002E20CE"/>
    <w:rsid w:val="002E39E3"/>
    <w:rsid w:val="002F11E3"/>
    <w:rsid w:val="002F59B9"/>
    <w:rsid w:val="002F7B92"/>
    <w:rsid w:val="00314DC0"/>
    <w:rsid w:val="00317E64"/>
    <w:rsid w:val="00320749"/>
    <w:rsid w:val="0032146B"/>
    <w:rsid w:val="00321F29"/>
    <w:rsid w:val="00323E25"/>
    <w:rsid w:val="00324CA4"/>
    <w:rsid w:val="00334D85"/>
    <w:rsid w:val="0035216A"/>
    <w:rsid w:val="003556E7"/>
    <w:rsid w:val="00356BE6"/>
    <w:rsid w:val="003656A9"/>
    <w:rsid w:val="00366CE3"/>
    <w:rsid w:val="003815B2"/>
    <w:rsid w:val="003869E2"/>
    <w:rsid w:val="003940AD"/>
    <w:rsid w:val="003A173F"/>
    <w:rsid w:val="003A7E0E"/>
    <w:rsid w:val="003B0562"/>
    <w:rsid w:val="003B439D"/>
    <w:rsid w:val="003B75D9"/>
    <w:rsid w:val="003D38A3"/>
    <w:rsid w:val="003E4744"/>
    <w:rsid w:val="004032E8"/>
    <w:rsid w:val="00406E11"/>
    <w:rsid w:val="00422391"/>
    <w:rsid w:val="00432EE2"/>
    <w:rsid w:val="00433B59"/>
    <w:rsid w:val="00434005"/>
    <w:rsid w:val="004407C3"/>
    <w:rsid w:val="00473860"/>
    <w:rsid w:val="00476FAE"/>
    <w:rsid w:val="0049082E"/>
    <w:rsid w:val="00491EE6"/>
    <w:rsid w:val="004942AD"/>
    <w:rsid w:val="004A6681"/>
    <w:rsid w:val="004A6C7C"/>
    <w:rsid w:val="004B3615"/>
    <w:rsid w:val="004B56C2"/>
    <w:rsid w:val="004C3F9E"/>
    <w:rsid w:val="004D7A9E"/>
    <w:rsid w:val="004E0AC3"/>
    <w:rsid w:val="004E725E"/>
    <w:rsid w:val="004F01C6"/>
    <w:rsid w:val="004F0D34"/>
    <w:rsid w:val="004F2466"/>
    <w:rsid w:val="004F45A1"/>
    <w:rsid w:val="0050719F"/>
    <w:rsid w:val="00521CB3"/>
    <w:rsid w:val="0052301D"/>
    <w:rsid w:val="005362CF"/>
    <w:rsid w:val="00537CC0"/>
    <w:rsid w:val="00546ED2"/>
    <w:rsid w:val="005479DB"/>
    <w:rsid w:val="00555407"/>
    <w:rsid w:val="00555C60"/>
    <w:rsid w:val="005648E0"/>
    <w:rsid w:val="00565C87"/>
    <w:rsid w:val="00574837"/>
    <w:rsid w:val="00574E8A"/>
    <w:rsid w:val="00580BA1"/>
    <w:rsid w:val="00583EB0"/>
    <w:rsid w:val="00585BEE"/>
    <w:rsid w:val="0059063D"/>
    <w:rsid w:val="005B087C"/>
    <w:rsid w:val="005D2D0C"/>
    <w:rsid w:val="005D3B44"/>
    <w:rsid w:val="005D4755"/>
    <w:rsid w:val="005D4CEE"/>
    <w:rsid w:val="005E0060"/>
    <w:rsid w:val="005F5383"/>
    <w:rsid w:val="0060318B"/>
    <w:rsid w:val="006141B4"/>
    <w:rsid w:val="006227B8"/>
    <w:rsid w:val="00631228"/>
    <w:rsid w:val="0063355B"/>
    <w:rsid w:val="0063670B"/>
    <w:rsid w:val="006504D8"/>
    <w:rsid w:val="00661E9E"/>
    <w:rsid w:val="006623FB"/>
    <w:rsid w:val="00671217"/>
    <w:rsid w:val="006723DE"/>
    <w:rsid w:val="006819E9"/>
    <w:rsid w:val="0068488A"/>
    <w:rsid w:val="00686F58"/>
    <w:rsid w:val="006A3046"/>
    <w:rsid w:val="006A652A"/>
    <w:rsid w:val="006A7070"/>
    <w:rsid w:val="006B04F2"/>
    <w:rsid w:val="006B2218"/>
    <w:rsid w:val="006B2E33"/>
    <w:rsid w:val="006C1518"/>
    <w:rsid w:val="006C35BD"/>
    <w:rsid w:val="006C4227"/>
    <w:rsid w:val="006C4DAB"/>
    <w:rsid w:val="006C6FEE"/>
    <w:rsid w:val="006D4BC0"/>
    <w:rsid w:val="006D768A"/>
    <w:rsid w:val="006E4832"/>
    <w:rsid w:val="006F49D6"/>
    <w:rsid w:val="006F78FF"/>
    <w:rsid w:val="0070610D"/>
    <w:rsid w:val="00706547"/>
    <w:rsid w:val="00711E16"/>
    <w:rsid w:val="00712CB6"/>
    <w:rsid w:val="007143FD"/>
    <w:rsid w:val="007268B6"/>
    <w:rsid w:val="007324F0"/>
    <w:rsid w:val="00732C9A"/>
    <w:rsid w:val="00745820"/>
    <w:rsid w:val="00746B9F"/>
    <w:rsid w:val="00754C4A"/>
    <w:rsid w:val="00756CA6"/>
    <w:rsid w:val="007579F0"/>
    <w:rsid w:val="00780CB4"/>
    <w:rsid w:val="0078230A"/>
    <w:rsid w:val="00794A4C"/>
    <w:rsid w:val="007A0A3C"/>
    <w:rsid w:val="007A3C3F"/>
    <w:rsid w:val="007A70B0"/>
    <w:rsid w:val="007C767A"/>
    <w:rsid w:val="007D3D25"/>
    <w:rsid w:val="007D55B8"/>
    <w:rsid w:val="007E17DE"/>
    <w:rsid w:val="007F2CCD"/>
    <w:rsid w:val="007F46FA"/>
    <w:rsid w:val="007F6574"/>
    <w:rsid w:val="008015E5"/>
    <w:rsid w:val="00817617"/>
    <w:rsid w:val="00822CDE"/>
    <w:rsid w:val="008231D3"/>
    <w:rsid w:val="00826220"/>
    <w:rsid w:val="00830E99"/>
    <w:rsid w:val="008326F2"/>
    <w:rsid w:val="00833EC8"/>
    <w:rsid w:val="008347FF"/>
    <w:rsid w:val="00836392"/>
    <w:rsid w:val="008431B7"/>
    <w:rsid w:val="00843DE7"/>
    <w:rsid w:val="00845765"/>
    <w:rsid w:val="00845D84"/>
    <w:rsid w:val="00847628"/>
    <w:rsid w:val="00861940"/>
    <w:rsid w:val="0087101A"/>
    <w:rsid w:val="008718A9"/>
    <w:rsid w:val="00872392"/>
    <w:rsid w:val="00873209"/>
    <w:rsid w:val="008817AA"/>
    <w:rsid w:val="0088763F"/>
    <w:rsid w:val="0089128C"/>
    <w:rsid w:val="00891597"/>
    <w:rsid w:val="00892290"/>
    <w:rsid w:val="008A34C4"/>
    <w:rsid w:val="008B2DB2"/>
    <w:rsid w:val="008B681D"/>
    <w:rsid w:val="008C546B"/>
    <w:rsid w:val="008C7512"/>
    <w:rsid w:val="008D2277"/>
    <w:rsid w:val="008D6B84"/>
    <w:rsid w:val="008E1611"/>
    <w:rsid w:val="008E456F"/>
    <w:rsid w:val="008F02F3"/>
    <w:rsid w:val="008F18D9"/>
    <w:rsid w:val="008F7835"/>
    <w:rsid w:val="009030A4"/>
    <w:rsid w:val="0090564E"/>
    <w:rsid w:val="00915728"/>
    <w:rsid w:val="00922D6D"/>
    <w:rsid w:val="00942B35"/>
    <w:rsid w:val="009645AD"/>
    <w:rsid w:val="0097148F"/>
    <w:rsid w:val="009733E0"/>
    <w:rsid w:val="00983300"/>
    <w:rsid w:val="00984E2D"/>
    <w:rsid w:val="0099124A"/>
    <w:rsid w:val="00993894"/>
    <w:rsid w:val="00994B43"/>
    <w:rsid w:val="009A2548"/>
    <w:rsid w:val="009D5CF4"/>
    <w:rsid w:val="009E01ED"/>
    <w:rsid w:val="009E2357"/>
    <w:rsid w:val="009F0F39"/>
    <w:rsid w:val="00A06679"/>
    <w:rsid w:val="00A06758"/>
    <w:rsid w:val="00A13C9E"/>
    <w:rsid w:val="00A25C09"/>
    <w:rsid w:val="00A353C5"/>
    <w:rsid w:val="00A365CD"/>
    <w:rsid w:val="00A5353E"/>
    <w:rsid w:val="00A55D98"/>
    <w:rsid w:val="00A603CA"/>
    <w:rsid w:val="00A72A3A"/>
    <w:rsid w:val="00A83F42"/>
    <w:rsid w:val="00A84622"/>
    <w:rsid w:val="00A94AE1"/>
    <w:rsid w:val="00AA3105"/>
    <w:rsid w:val="00AB5B82"/>
    <w:rsid w:val="00AC493D"/>
    <w:rsid w:val="00AD0D2B"/>
    <w:rsid w:val="00AD7C40"/>
    <w:rsid w:val="00AF2635"/>
    <w:rsid w:val="00AF3594"/>
    <w:rsid w:val="00AF6627"/>
    <w:rsid w:val="00B06EF1"/>
    <w:rsid w:val="00B3007E"/>
    <w:rsid w:val="00B32532"/>
    <w:rsid w:val="00B409E0"/>
    <w:rsid w:val="00B511F9"/>
    <w:rsid w:val="00B55A57"/>
    <w:rsid w:val="00B67A9F"/>
    <w:rsid w:val="00B80DF6"/>
    <w:rsid w:val="00B83702"/>
    <w:rsid w:val="00B9452F"/>
    <w:rsid w:val="00B95130"/>
    <w:rsid w:val="00B96D4D"/>
    <w:rsid w:val="00BA04D0"/>
    <w:rsid w:val="00BA7CD9"/>
    <w:rsid w:val="00BB4B61"/>
    <w:rsid w:val="00BB6B93"/>
    <w:rsid w:val="00BC0F27"/>
    <w:rsid w:val="00BC5B53"/>
    <w:rsid w:val="00BC7E55"/>
    <w:rsid w:val="00BD2A3B"/>
    <w:rsid w:val="00BE1F48"/>
    <w:rsid w:val="00BE219B"/>
    <w:rsid w:val="00BE40C9"/>
    <w:rsid w:val="00BE78C3"/>
    <w:rsid w:val="00C05483"/>
    <w:rsid w:val="00C1254B"/>
    <w:rsid w:val="00C15C11"/>
    <w:rsid w:val="00C32D93"/>
    <w:rsid w:val="00C37642"/>
    <w:rsid w:val="00C5246B"/>
    <w:rsid w:val="00C7720A"/>
    <w:rsid w:val="00C947E4"/>
    <w:rsid w:val="00CD0247"/>
    <w:rsid w:val="00CD2BA1"/>
    <w:rsid w:val="00CD4851"/>
    <w:rsid w:val="00CD6E3B"/>
    <w:rsid w:val="00CE1B82"/>
    <w:rsid w:val="00CE6EA2"/>
    <w:rsid w:val="00CF46F0"/>
    <w:rsid w:val="00D06BDE"/>
    <w:rsid w:val="00D12710"/>
    <w:rsid w:val="00D208CB"/>
    <w:rsid w:val="00D24302"/>
    <w:rsid w:val="00D409D0"/>
    <w:rsid w:val="00D4494C"/>
    <w:rsid w:val="00D45DEF"/>
    <w:rsid w:val="00D4686C"/>
    <w:rsid w:val="00D4699A"/>
    <w:rsid w:val="00D61280"/>
    <w:rsid w:val="00D61D76"/>
    <w:rsid w:val="00D623EC"/>
    <w:rsid w:val="00D647DE"/>
    <w:rsid w:val="00D65567"/>
    <w:rsid w:val="00D74C37"/>
    <w:rsid w:val="00D75F54"/>
    <w:rsid w:val="00D862A7"/>
    <w:rsid w:val="00D92FC9"/>
    <w:rsid w:val="00D97E15"/>
    <w:rsid w:val="00DA0B9B"/>
    <w:rsid w:val="00DC04D0"/>
    <w:rsid w:val="00DC1BEB"/>
    <w:rsid w:val="00DD7392"/>
    <w:rsid w:val="00E11100"/>
    <w:rsid w:val="00E1476E"/>
    <w:rsid w:val="00E16E16"/>
    <w:rsid w:val="00E23087"/>
    <w:rsid w:val="00E261E2"/>
    <w:rsid w:val="00E279B8"/>
    <w:rsid w:val="00E35AED"/>
    <w:rsid w:val="00E510E8"/>
    <w:rsid w:val="00E61EBD"/>
    <w:rsid w:val="00E64D38"/>
    <w:rsid w:val="00E66B2F"/>
    <w:rsid w:val="00E67B4A"/>
    <w:rsid w:val="00E747E4"/>
    <w:rsid w:val="00E75462"/>
    <w:rsid w:val="00E75FA9"/>
    <w:rsid w:val="00E8558C"/>
    <w:rsid w:val="00E94179"/>
    <w:rsid w:val="00E972F9"/>
    <w:rsid w:val="00EA1E8F"/>
    <w:rsid w:val="00EA7B40"/>
    <w:rsid w:val="00EA7ED0"/>
    <w:rsid w:val="00EB553C"/>
    <w:rsid w:val="00EB577F"/>
    <w:rsid w:val="00EB59B7"/>
    <w:rsid w:val="00EB7288"/>
    <w:rsid w:val="00EE3C4B"/>
    <w:rsid w:val="00EE5D11"/>
    <w:rsid w:val="00EE74A0"/>
    <w:rsid w:val="00EF2B03"/>
    <w:rsid w:val="00EF72D3"/>
    <w:rsid w:val="00F1493A"/>
    <w:rsid w:val="00F16A1B"/>
    <w:rsid w:val="00F16DD4"/>
    <w:rsid w:val="00F2076C"/>
    <w:rsid w:val="00F25244"/>
    <w:rsid w:val="00F26C5D"/>
    <w:rsid w:val="00F3050E"/>
    <w:rsid w:val="00F33716"/>
    <w:rsid w:val="00F33C6A"/>
    <w:rsid w:val="00F344E9"/>
    <w:rsid w:val="00F45A5E"/>
    <w:rsid w:val="00F504D7"/>
    <w:rsid w:val="00F53633"/>
    <w:rsid w:val="00F536B2"/>
    <w:rsid w:val="00F814FF"/>
    <w:rsid w:val="00F81A72"/>
    <w:rsid w:val="00FA2DA4"/>
    <w:rsid w:val="00FA79BF"/>
    <w:rsid w:val="00FB0712"/>
    <w:rsid w:val="00FB0867"/>
    <w:rsid w:val="00FB5053"/>
    <w:rsid w:val="00FB51FA"/>
    <w:rsid w:val="00FB7C63"/>
    <w:rsid w:val="00FC0575"/>
    <w:rsid w:val="00FD0294"/>
    <w:rsid w:val="00FD6CE1"/>
    <w:rsid w:val="00FE1AFF"/>
    <w:rsid w:val="00FE2D00"/>
    <w:rsid w:val="00FE697D"/>
    <w:rsid w:val="00FE747D"/>
    <w:rsid w:val="00FF4890"/>
    <w:rsid w:val="00FF75C5"/>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51F231D"/>
  <w15:docId w15:val="{70499286-5467-41C7-B046-01353B30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288"/>
    <w:rPr>
      <w:rFonts w:ascii="Cambria" w:hAnsi="Cambria" w:cs="Times New Roman"/>
    </w:rPr>
  </w:style>
  <w:style w:type="paragraph" w:styleId="Heading1">
    <w:name w:val="heading 1"/>
    <w:basedOn w:val="Normal"/>
    <w:next w:val="Normal"/>
    <w:link w:val="Heading1Char"/>
    <w:uiPriority w:val="9"/>
    <w:qFormat/>
    <w:rsid w:val="00555C60"/>
    <w:pPr>
      <w:keepNext/>
      <w:keepLines/>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95130"/>
    <w:pPr>
      <w:keepNext/>
      <w:keepLines/>
      <w:outlineLvl w:val="1"/>
    </w:pPr>
    <w:rPr>
      <w:rFonts w:asciiTheme="majorHAnsi" w:eastAsiaTheme="majorEastAsia" w:hAnsiTheme="majorHAnsi" w:cstheme="majorBidi"/>
      <w:b/>
      <w:bCs/>
      <w:sz w:val="26"/>
      <w:szCs w:val="26"/>
      <w:lang w:eastAsia="ja-JP"/>
    </w:rPr>
  </w:style>
  <w:style w:type="paragraph" w:styleId="Heading3">
    <w:name w:val="heading 3"/>
    <w:basedOn w:val="Normal"/>
    <w:next w:val="Normal"/>
    <w:link w:val="Heading3Char"/>
    <w:autoRedefine/>
    <w:uiPriority w:val="9"/>
    <w:unhideWhenUsed/>
    <w:qFormat/>
    <w:rsid w:val="007A0A3C"/>
    <w:pPr>
      <w:keepNext/>
      <w:keepLines/>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C6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95130"/>
    <w:rPr>
      <w:rFonts w:asciiTheme="majorHAnsi" w:eastAsiaTheme="majorEastAsia" w:hAnsiTheme="majorHAnsi" w:cstheme="majorBidi"/>
      <w:b/>
      <w:bCs/>
      <w:sz w:val="26"/>
      <w:szCs w:val="26"/>
      <w:lang w:eastAsia="ja-JP"/>
    </w:rPr>
  </w:style>
  <w:style w:type="paragraph" w:styleId="NoSpacing">
    <w:name w:val="No Spacing"/>
    <w:uiPriority w:val="1"/>
    <w:qFormat/>
    <w:rsid w:val="004B3615"/>
    <w:rPr>
      <w:rFonts w:ascii="Cambria" w:hAnsi="Cambria"/>
    </w:rPr>
  </w:style>
  <w:style w:type="character" w:customStyle="1" w:styleId="Heading3Char">
    <w:name w:val="Heading 3 Char"/>
    <w:basedOn w:val="DefaultParagraphFont"/>
    <w:link w:val="Heading3"/>
    <w:uiPriority w:val="9"/>
    <w:rsid w:val="007A0A3C"/>
    <w:rPr>
      <w:rFonts w:asciiTheme="majorHAnsi" w:eastAsiaTheme="majorEastAsia" w:hAnsiTheme="majorHAnsi" w:cstheme="majorBidi"/>
      <w:b/>
      <w:bCs/>
    </w:rPr>
  </w:style>
  <w:style w:type="paragraph" w:styleId="ListParagraph">
    <w:name w:val="List Paragraph"/>
    <w:basedOn w:val="Normal"/>
    <w:uiPriority w:val="34"/>
    <w:qFormat/>
    <w:rsid w:val="00EB7288"/>
    <w:pPr>
      <w:ind w:left="720"/>
      <w:contextualSpacing/>
    </w:pPr>
  </w:style>
  <w:style w:type="paragraph" w:styleId="Header">
    <w:name w:val="header"/>
    <w:basedOn w:val="Normal"/>
    <w:link w:val="HeaderChar"/>
    <w:uiPriority w:val="99"/>
    <w:unhideWhenUsed/>
    <w:rsid w:val="00EB7288"/>
    <w:pPr>
      <w:tabs>
        <w:tab w:val="center" w:pos="4680"/>
        <w:tab w:val="right" w:pos="9360"/>
      </w:tabs>
    </w:pPr>
  </w:style>
  <w:style w:type="character" w:customStyle="1" w:styleId="HeaderChar">
    <w:name w:val="Header Char"/>
    <w:basedOn w:val="DefaultParagraphFont"/>
    <w:link w:val="Header"/>
    <w:uiPriority w:val="99"/>
    <w:rsid w:val="00EB7288"/>
    <w:rPr>
      <w:rFonts w:ascii="Cambria" w:hAnsi="Cambria" w:cs="Times New Roman"/>
    </w:rPr>
  </w:style>
  <w:style w:type="paragraph" w:styleId="Footer">
    <w:name w:val="footer"/>
    <w:basedOn w:val="Normal"/>
    <w:link w:val="FooterChar"/>
    <w:uiPriority w:val="99"/>
    <w:unhideWhenUsed/>
    <w:rsid w:val="00EB7288"/>
    <w:pPr>
      <w:tabs>
        <w:tab w:val="center" w:pos="4680"/>
        <w:tab w:val="right" w:pos="9360"/>
      </w:tabs>
    </w:pPr>
  </w:style>
  <w:style w:type="character" w:customStyle="1" w:styleId="FooterChar">
    <w:name w:val="Footer Char"/>
    <w:basedOn w:val="DefaultParagraphFont"/>
    <w:link w:val="Footer"/>
    <w:uiPriority w:val="99"/>
    <w:rsid w:val="00EB7288"/>
    <w:rPr>
      <w:rFonts w:ascii="Cambria" w:hAnsi="Cambria" w:cs="Times New Roman"/>
    </w:rPr>
  </w:style>
  <w:style w:type="character" w:styleId="Hyperlink">
    <w:name w:val="Hyperlink"/>
    <w:basedOn w:val="DefaultParagraphFont"/>
    <w:uiPriority w:val="99"/>
    <w:unhideWhenUsed/>
    <w:rsid w:val="00F1493A"/>
    <w:rPr>
      <w:color w:val="0000FF" w:themeColor="hyperlink"/>
      <w:u w:val="single"/>
    </w:rPr>
  </w:style>
  <w:style w:type="paragraph" w:styleId="BalloonText">
    <w:name w:val="Balloon Text"/>
    <w:basedOn w:val="Normal"/>
    <w:link w:val="BalloonTextChar"/>
    <w:uiPriority w:val="99"/>
    <w:semiHidden/>
    <w:unhideWhenUsed/>
    <w:rsid w:val="00160F71"/>
    <w:rPr>
      <w:rFonts w:ascii="Tahoma" w:hAnsi="Tahoma" w:cs="Tahoma"/>
      <w:sz w:val="16"/>
      <w:szCs w:val="16"/>
    </w:rPr>
  </w:style>
  <w:style w:type="character" w:customStyle="1" w:styleId="BalloonTextChar">
    <w:name w:val="Balloon Text Char"/>
    <w:basedOn w:val="DefaultParagraphFont"/>
    <w:link w:val="BalloonText"/>
    <w:uiPriority w:val="99"/>
    <w:semiHidden/>
    <w:rsid w:val="00160F71"/>
    <w:rPr>
      <w:rFonts w:ascii="Tahoma" w:hAnsi="Tahoma" w:cs="Tahoma"/>
      <w:sz w:val="16"/>
      <w:szCs w:val="16"/>
    </w:rPr>
  </w:style>
  <w:style w:type="character" w:styleId="FollowedHyperlink">
    <w:name w:val="FollowedHyperlink"/>
    <w:basedOn w:val="DefaultParagraphFont"/>
    <w:uiPriority w:val="99"/>
    <w:semiHidden/>
    <w:unhideWhenUsed/>
    <w:rsid w:val="0017082E"/>
    <w:rPr>
      <w:color w:val="800080" w:themeColor="followedHyperlink"/>
      <w:u w:val="single"/>
    </w:rPr>
  </w:style>
  <w:style w:type="paragraph" w:styleId="FootnoteText">
    <w:name w:val="footnote text"/>
    <w:basedOn w:val="Normal"/>
    <w:link w:val="FootnoteTextChar"/>
    <w:uiPriority w:val="99"/>
    <w:semiHidden/>
    <w:unhideWhenUsed/>
    <w:rsid w:val="00E510E8"/>
    <w:rPr>
      <w:sz w:val="20"/>
      <w:szCs w:val="20"/>
    </w:rPr>
  </w:style>
  <w:style w:type="character" w:customStyle="1" w:styleId="FootnoteTextChar">
    <w:name w:val="Footnote Text Char"/>
    <w:basedOn w:val="DefaultParagraphFont"/>
    <w:link w:val="FootnoteText"/>
    <w:uiPriority w:val="99"/>
    <w:semiHidden/>
    <w:rsid w:val="00E510E8"/>
    <w:rPr>
      <w:rFonts w:ascii="Cambria" w:hAnsi="Cambria" w:cs="Times New Roman"/>
      <w:sz w:val="20"/>
      <w:szCs w:val="20"/>
    </w:rPr>
  </w:style>
  <w:style w:type="character" w:styleId="FootnoteReference">
    <w:name w:val="footnote reference"/>
    <w:basedOn w:val="DefaultParagraphFont"/>
    <w:uiPriority w:val="99"/>
    <w:semiHidden/>
    <w:unhideWhenUsed/>
    <w:rsid w:val="00E510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17224">
      <w:bodyDiv w:val="1"/>
      <w:marLeft w:val="0"/>
      <w:marRight w:val="0"/>
      <w:marTop w:val="0"/>
      <w:marBottom w:val="0"/>
      <w:divBdr>
        <w:top w:val="none" w:sz="0" w:space="0" w:color="auto"/>
        <w:left w:val="none" w:sz="0" w:space="0" w:color="auto"/>
        <w:bottom w:val="none" w:sz="0" w:space="0" w:color="auto"/>
        <w:right w:val="none" w:sz="0" w:space="0" w:color="auto"/>
      </w:divBdr>
    </w:div>
    <w:div w:id="973563988">
      <w:bodyDiv w:val="1"/>
      <w:marLeft w:val="0"/>
      <w:marRight w:val="0"/>
      <w:marTop w:val="0"/>
      <w:marBottom w:val="0"/>
      <w:divBdr>
        <w:top w:val="none" w:sz="0" w:space="0" w:color="auto"/>
        <w:left w:val="none" w:sz="0" w:space="0" w:color="auto"/>
        <w:bottom w:val="none" w:sz="0" w:space="0" w:color="auto"/>
        <w:right w:val="none" w:sz="0" w:space="0" w:color="auto"/>
      </w:divBdr>
      <w:divsChild>
        <w:div w:id="1095127646">
          <w:marLeft w:val="0"/>
          <w:marRight w:val="0"/>
          <w:marTop w:val="0"/>
          <w:marBottom w:val="0"/>
          <w:divBdr>
            <w:top w:val="none" w:sz="0" w:space="0" w:color="auto"/>
            <w:left w:val="none" w:sz="0" w:space="0" w:color="auto"/>
            <w:bottom w:val="none" w:sz="0" w:space="0" w:color="auto"/>
            <w:right w:val="none" w:sz="0" w:space="0" w:color="auto"/>
          </w:divBdr>
        </w:div>
        <w:div w:id="2015837114">
          <w:marLeft w:val="0"/>
          <w:marRight w:val="0"/>
          <w:marTop w:val="0"/>
          <w:marBottom w:val="0"/>
          <w:divBdr>
            <w:top w:val="none" w:sz="0" w:space="0" w:color="auto"/>
            <w:left w:val="none" w:sz="0" w:space="0" w:color="auto"/>
            <w:bottom w:val="none" w:sz="0" w:space="0" w:color="auto"/>
            <w:right w:val="none" w:sz="0" w:space="0" w:color="auto"/>
          </w:divBdr>
        </w:div>
        <w:div w:id="1502888269">
          <w:marLeft w:val="0"/>
          <w:marRight w:val="0"/>
          <w:marTop w:val="0"/>
          <w:marBottom w:val="0"/>
          <w:divBdr>
            <w:top w:val="none" w:sz="0" w:space="0" w:color="auto"/>
            <w:left w:val="none" w:sz="0" w:space="0" w:color="auto"/>
            <w:bottom w:val="none" w:sz="0" w:space="0" w:color="auto"/>
            <w:right w:val="none" w:sz="0" w:space="0" w:color="auto"/>
          </w:divBdr>
        </w:div>
        <w:div w:id="1222911727">
          <w:marLeft w:val="0"/>
          <w:marRight w:val="0"/>
          <w:marTop w:val="0"/>
          <w:marBottom w:val="0"/>
          <w:divBdr>
            <w:top w:val="none" w:sz="0" w:space="0" w:color="auto"/>
            <w:left w:val="none" w:sz="0" w:space="0" w:color="auto"/>
            <w:bottom w:val="none" w:sz="0" w:space="0" w:color="auto"/>
            <w:right w:val="none" w:sz="0" w:space="0" w:color="auto"/>
          </w:divBdr>
        </w:div>
        <w:div w:id="968509159">
          <w:marLeft w:val="0"/>
          <w:marRight w:val="0"/>
          <w:marTop w:val="0"/>
          <w:marBottom w:val="0"/>
          <w:divBdr>
            <w:top w:val="none" w:sz="0" w:space="0" w:color="auto"/>
            <w:left w:val="none" w:sz="0" w:space="0" w:color="auto"/>
            <w:bottom w:val="none" w:sz="0" w:space="0" w:color="auto"/>
            <w:right w:val="none" w:sz="0" w:space="0" w:color="auto"/>
          </w:divBdr>
        </w:div>
        <w:div w:id="752360824">
          <w:marLeft w:val="0"/>
          <w:marRight w:val="0"/>
          <w:marTop w:val="0"/>
          <w:marBottom w:val="0"/>
          <w:divBdr>
            <w:top w:val="none" w:sz="0" w:space="0" w:color="auto"/>
            <w:left w:val="none" w:sz="0" w:space="0" w:color="auto"/>
            <w:bottom w:val="none" w:sz="0" w:space="0" w:color="auto"/>
            <w:right w:val="none" w:sz="0" w:space="0" w:color="auto"/>
          </w:divBdr>
        </w:div>
        <w:div w:id="31761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nau.edu/Curriculum-and-Assessment/_Forms/Curricular-Policy/Syllabus_Policy_Statements(2)/%20%20" TargetMode="External" Type="http://schemas.openxmlformats.org/officeDocument/2006/relationships/hyperlink"/><Relationship Id="rId9" Target="header1.xml" Type="http://schemas.openxmlformats.org/officeDocument/2006/relationships/header"/></Relationships>
</file>

<file path=word/_rels/footnotes.xml.rels><?xml version="1.0" encoding="UTF-8" standalone="no"?><Relationships xmlns="http://schemas.openxmlformats.org/package/2006/relationships"><Relationship Id="rId1" Target="https://in.nau.edu/wp-content/uploads/sites/123/2018/07/Review_Course-ek.docx" TargetMode="External" Type="http://schemas.openxmlformats.org/officeDocument/2006/relationships/hyperlink"/><Relationship Id="rId2" Target="https://in.nau.edu/curriculum-and-assessment/processes-and-review-forms/"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1345-9F44-4069-8E88-586D13F4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932</Words>
  <Characters>5318</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6238</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