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9"/>
        </w:rPr>
      </w:pPr>
    </w:p>
    <w:p>
      <w:pPr>
        <w:pStyle w:val="BodyText"/>
        <w:spacing w:before="84"/>
        <w:ind w:left="322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914400</wp:posOffset>
            </wp:positionH>
            <wp:positionV relativeFrom="paragraph">
              <wp:posOffset>-432157</wp:posOffset>
            </wp:positionV>
            <wp:extent cx="1978152" cy="7239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15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Lesson Plan Template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7"/>
        <w:gridCol w:w="6791"/>
      </w:tblGrid>
      <w:tr>
        <w:trPr>
          <w:trHeight w:val="460" w:hRule="atLeast"/>
        </w:trPr>
        <w:tc>
          <w:tcPr>
            <w:tcW w:w="2067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 Title</w:t>
            </w:r>
          </w:p>
        </w:tc>
        <w:tc>
          <w:tcPr>
            <w:tcW w:w="67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067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67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067" w:type="dxa"/>
          </w:tcPr>
          <w:p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Level(s)</w:t>
            </w:r>
          </w:p>
        </w:tc>
        <w:tc>
          <w:tcPr>
            <w:tcW w:w="6791" w:type="dxa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&lt;&lt;drop-down options: K-2, 3-5 or novice), 6-8 (or intermediate), proficient,</w:t>
            </w:r>
          </w:p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accomplished, advanced&gt;&gt;</w:t>
            </w:r>
          </w:p>
        </w:tc>
      </w:tr>
      <w:tr>
        <w:trPr>
          <w:trHeight w:val="460" w:hRule="atLeast"/>
        </w:trPr>
        <w:tc>
          <w:tcPr>
            <w:tcW w:w="2067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Strand</w:t>
            </w:r>
          </w:p>
        </w:tc>
        <w:tc>
          <w:tcPr>
            <w:tcW w:w="6791" w:type="dxa"/>
          </w:tcPr>
          <w:p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&lt;&lt; Dropdown options: General Music, Ensembles, Composition/Theory,</w:t>
            </w:r>
          </w:p>
          <w:p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Harmonizing Instruments, Technology&gt;&gt;</w:t>
            </w:r>
          </w:p>
        </w:tc>
      </w:tr>
      <w:tr>
        <w:trPr>
          <w:trHeight w:val="220" w:hRule="atLeast"/>
        </w:trPr>
        <w:tc>
          <w:tcPr>
            <w:tcW w:w="2067" w:type="dxa"/>
          </w:tcPr>
          <w:p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Artistic Process</w:t>
            </w:r>
          </w:p>
        </w:tc>
        <w:tc>
          <w:tcPr>
            <w:tcW w:w="6791" w:type="dxa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sz w:val="20"/>
              </w:rPr>
              <w:t>&lt;&lt;Creating, Performing, Responding&gt;&gt;</w:t>
            </w:r>
          </w:p>
        </w:tc>
      </w:tr>
      <w:tr>
        <w:trPr>
          <w:trHeight w:val="220" w:hRule="atLeast"/>
        </w:trPr>
        <w:tc>
          <w:tcPr>
            <w:tcW w:w="206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Process Component</w:t>
            </w:r>
          </w:p>
        </w:tc>
        <w:tc>
          <w:tcPr>
            <w:tcW w:w="6791" w:type="dxa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&lt;&lt;either four or five in drop-down, depending on Process selected&gt;&gt;</w:t>
            </w:r>
          </w:p>
        </w:tc>
      </w:tr>
      <w:tr>
        <w:trPr>
          <w:trHeight w:val="220" w:hRule="atLeast"/>
        </w:trPr>
        <w:tc>
          <w:tcPr>
            <w:tcW w:w="206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Anchor Standard</w:t>
            </w:r>
          </w:p>
        </w:tc>
        <w:tc>
          <w:tcPr>
            <w:tcW w:w="6791" w:type="dxa"/>
          </w:tcPr>
          <w:p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&lt;&lt;</w:t>
            </w:r>
            <w:r>
              <w:rPr>
                <w:sz w:val="20"/>
              </w:rPr>
              <w:t>populates automatically</w:t>
            </w:r>
            <w:r>
              <w:rPr>
                <w:b/>
                <w:sz w:val="20"/>
              </w:rPr>
              <w:t>&gt;&gt;</w:t>
            </w:r>
          </w:p>
        </w:tc>
      </w:tr>
      <w:tr>
        <w:trPr>
          <w:trHeight w:val="460" w:hRule="atLeast"/>
        </w:trPr>
        <w:tc>
          <w:tcPr>
            <w:tcW w:w="2067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Enduring </w:t>
            </w:r>
            <w:r>
              <w:rPr>
                <w:b/>
                <w:w w:val="95"/>
                <w:sz w:val="20"/>
              </w:rPr>
              <w:t>Understanding</w:t>
            </w:r>
          </w:p>
        </w:tc>
        <w:tc>
          <w:tcPr>
            <w:tcW w:w="6791" w:type="dxa"/>
          </w:tcPr>
          <w:p>
            <w:pPr>
              <w:pStyle w:val="TableParagraph"/>
              <w:spacing w:line="223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&lt;&lt;</w:t>
            </w:r>
            <w:r>
              <w:rPr>
                <w:sz w:val="20"/>
              </w:rPr>
              <w:t>populates automatically</w:t>
            </w:r>
            <w:r>
              <w:rPr>
                <w:b/>
                <w:sz w:val="20"/>
              </w:rPr>
              <w:t>&gt;&gt;</w:t>
            </w:r>
          </w:p>
        </w:tc>
      </w:tr>
      <w:tr>
        <w:trPr>
          <w:trHeight w:val="219" w:hRule="atLeast"/>
        </w:trPr>
        <w:tc>
          <w:tcPr>
            <w:tcW w:w="2067" w:type="dxa"/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Essential Question(s)</w:t>
            </w:r>
          </w:p>
        </w:tc>
        <w:tc>
          <w:tcPr>
            <w:tcW w:w="6791" w:type="dxa"/>
          </w:tcPr>
          <w:p>
            <w:pPr>
              <w:pStyle w:val="TableParagraph"/>
              <w:spacing w:line="209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&lt;&lt;</w:t>
            </w:r>
            <w:r>
              <w:rPr>
                <w:sz w:val="20"/>
              </w:rPr>
              <w:t>populates automatically</w:t>
            </w:r>
            <w:r>
              <w:rPr>
                <w:b/>
                <w:sz w:val="20"/>
              </w:rPr>
              <w:t>&gt;&gt;</w:t>
            </w:r>
          </w:p>
        </w:tc>
      </w:tr>
      <w:tr>
        <w:trPr>
          <w:trHeight w:val="220" w:hRule="atLeast"/>
        </w:trPr>
        <w:tc>
          <w:tcPr>
            <w:tcW w:w="8858" w:type="dxa"/>
            <w:gridSpan w:val="2"/>
            <w:shd w:val="clear" w:color="auto" w:fill="F1F1F1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640" w:hRule="atLeast"/>
        </w:trPr>
        <w:tc>
          <w:tcPr>
            <w:tcW w:w="8858" w:type="dxa"/>
            <w:gridSpan w:val="2"/>
          </w:tcPr>
          <w:p>
            <w:pPr>
              <w:pStyle w:val="TableParagraph"/>
              <w:ind w:right="217"/>
              <w:rPr>
                <w:sz w:val="21"/>
              </w:rPr>
            </w:pPr>
            <w:r>
              <w:rPr>
                <w:b/>
                <w:sz w:val="21"/>
              </w:rPr>
              <w:t>In this lesson, </w:t>
            </w:r>
            <w:r>
              <w:rPr>
                <w:sz w:val="21"/>
              </w:rPr>
              <w:t>students will address these particular aspects as prerequisite to the lesson performance standard(s). &lt;&lt;open response&gt;&gt;</w:t>
            </w:r>
          </w:p>
        </w:tc>
      </w:tr>
      <w:tr>
        <w:trPr>
          <w:trHeight w:val="4440" w:hRule="atLeast"/>
        </w:trPr>
        <w:tc>
          <w:tcPr>
            <w:tcW w:w="8858" w:type="dxa"/>
            <w:gridSpan w:val="2"/>
            <w:shd w:val="clear" w:color="auto" w:fill="F1F1F1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b/>
                <w:sz w:val="21"/>
              </w:rPr>
              <w:t>What dispositions </w:t>
            </w:r>
            <w:r>
              <w:rPr>
                <w:sz w:val="21"/>
              </w:rPr>
              <w:t>are you addressing in this lesson &lt;&lt;choose all that apply&gt;&gt;?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106" w:hanging="359"/>
              <w:jc w:val="left"/>
              <w:rPr>
                <w:sz w:val="21"/>
              </w:rPr>
            </w:pPr>
            <w:r>
              <w:rPr>
                <w:sz w:val="21"/>
              </w:rPr>
              <w:t>Collaboration – Working with others interdependently to perform a task and to achieve shared goals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427" w:hanging="359"/>
              <w:jc w:val="left"/>
              <w:rPr>
                <w:sz w:val="21"/>
              </w:rPr>
            </w:pPr>
            <w:r>
              <w:rPr>
                <w:sz w:val="21"/>
              </w:rPr>
              <w:t>Flexibility – Demonstrating the ability to see multiple perspectives and monitor and adjust work based on differing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conditions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57" w:lineRule="exact" w:before="2" w:after="0"/>
              <w:ind w:left="82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Goal Setting – Establishing specific and timely goals for completion of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work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37" w:lineRule="auto" w:before="1" w:after="0"/>
              <w:ind w:left="822" w:right="798" w:hanging="359"/>
              <w:jc w:val="left"/>
              <w:rPr>
                <w:sz w:val="21"/>
              </w:rPr>
            </w:pPr>
            <w:r>
              <w:rPr>
                <w:sz w:val="21"/>
              </w:rPr>
              <w:t>Inquisitiveness – Having curiosity and drive to learn more about known and unknown strategies, techniques, concepts, ideas and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phenomena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301" w:hanging="359"/>
              <w:jc w:val="left"/>
              <w:rPr>
                <w:sz w:val="21"/>
              </w:rPr>
            </w:pPr>
            <w:r>
              <w:rPr>
                <w:sz w:val="21"/>
              </w:rPr>
              <w:t>Openness and respect for the ideas of others – Listening with understanding and empathy to others expressing differing ideas and/or cultural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backgrounds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579" w:hanging="359"/>
              <w:jc w:val="left"/>
              <w:rPr>
                <w:sz w:val="21"/>
              </w:rPr>
            </w:pPr>
            <w:r>
              <w:rPr>
                <w:sz w:val="21"/>
              </w:rPr>
              <w:t>Responsible risk-taking – Willing to chance making mistakes while tackling challenging problems that do not have easy, obvious or conventional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solutions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521" w:hanging="359"/>
              <w:jc w:val="left"/>
              <w:rPr>
                <w:sz w:val="21"/>
              </w:rPr>
            </w:pPr>
            <w:r>
              <w:rPr>
                <w:sz w:val="21"/>
              </w:rPr>
              <w:t>Self-discipline and Perseverance – Demonstrating independence and self-motivation, managing impulsivity, and being comfortable with delayed gratification as they strive for excellence.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0" w:lineRule="auto" w:before="0" w:after="0"/>
              <w:ind w:left="822" w:right="109" w:hanging="359"/>
              <w:jc w:val="left"/>
              <w:rPr>
                <w:sz w:val="21"/>
              </w:rPr>
            </w:pPr>
            <w:r>
              <w:rPr>
                <w:sz w:val="21"/>
              </w:rPr>
              <w:t>Self-Reflection – Applying self-knowledge and objective evaluation to personal work through questioning and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introspection</w:t>
            </w:r>
          </w:p>
        </w:tc>
      </w:tr>
      <w:tr>
        <w:trPr>
          <w:trHeight w:val="700" w:hRule="atLeast"/>
        </w:trPr>
        <w:tc>
          <w:tcPr>
            <w:tcW w:w="8858" w:type="dxa"/>
            <w:gridSpan w:val="2"/>
            <w:shd w:val="clear" w:color="auto" w:fill="F1F1F1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b/>
                <w:sz w:val="21"/>
              </w:rPr>
              <w:t>What vocabulary </w:t>
            </w:r>
            <w:r>
              <w:rPr>
                <w:sz w:val="21"/>
              </w:rPr>
              <w:t>are you addressing in this lesson? &lt;&lt;open response&gt;&gt;</w:t>
            </w:r>
          </w:p>
        </w:tc>
      </w:tr>
      <w:tr>
        <w:trPr>
          <w:trHeight w:val="720" w:hRule="atLeast"/>
        </w:trPr>
        <w:tc>
          <w:tcPr>
            <w:tcW w:w="8858" w:type="dxa"/>
            <w:gridSpan w:val="2"/>
            <w:shd w:val="clear" w:color="auto" w:fill="F1F1F1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How will students demonstrate their learning? This may include a pretest, formative assessment,</w:t>
            </w:r>
          </w:p>
          <w:p>
            <w:pPr>
              <w:pStyle w:val="TableParagraph"/>
              <w:spacing w:line="240" w:lineRule="exact" w:before="5"/>
              <w:ind w:right="394"/>
              <w:rPr>
                <w:sz w:val="21"/>
              </w:rPr>
            </w:pPr>
            <w:r>
              <w:rPr>
                <w:sz w:val="21"/>
              </w:rPr>
              <w:t>and/or summative assessment. &lt;&lt;Open response; link provided to review some Model Cornerstone Assessments for possible ideas for assessments.&gt;&gt;</w:t>
            </w:r>
          </w:p>
        </w:tc>
      </w:tr>
    </w:tbl>
    <w:p>
      <w:pPr>
        <w:spacing w:after="0" w:line="240" w:lineRule="exact"/>
        <w:rPr>
          <w:sz w:val="21"/>
        </w:rPr>
        <w:sectPr>
          <w:type w:val="continuous"/>
          <w:pgSz w:w="12240" w:h="15840"/>
          <w:pgMar w:top="1440" w:bottom="280" w:left="1340" w:right="172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8"/>
      </w:tblGrid>
      <w:tr>
        <w:trPr>
          <w:trHeight w:val="940" w:hRule="atLeast"/>
        </w:trPr>
        <w:tc>
          <w:tcPr>
            <w:tcW w:w="8858" w:type="dxa"/>
            <w:shd w:val="clear" w:color="auto" w:fill="F1F1F1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420" w:hRule="atLeast"/>
        </w:trPr>
        <w:tc>
          <w:tcPr>
            <w:tcW w:w="8858" w:type="dxa"/>
            <w:shd w:val="clear" w:color="auto" w:fill="F1F1F1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Step-by-Step outline of what the teacher will do, and what the student(s) will do: &lt;&lt;open response&gt;&gt;</w:t>
            </w:r>
          </w:p>
        </w:tc>
      </w:tr>
      <w:tr>
        <w:trPr>
          <w:trHeight w:val="1420" w:hRule="atLeast"/>
        </w:trPr>
        <w:tc>
          <w:tcPr>
            <w:tcW w:w="8858" w:type="dxa"/>
            <w:shd w:val="clear" w:color="auto" w:fill="F1F1F1"/>
          </w:tcPr>
          <w:p>
            <w:pPr>
              <w:pStyle w:val="TableParagraph"/>
              <w:ind w:right="691"/>
              <w:rPr>
                <w:sz w:val="21"/>
              </w:rPr>
            </w:pPr>
            <w:r>
              <w:rPr>
                <w:sz w:val="21"/>
              </w:rPr>
              <w:t>Suggested strategies for students of varying backgrounds and students with disabilities: &lt;&lt;open response&gt;&gt;</w:t>
            </w:r>
          </w:p>
        </w:tc>
      </w:tr>
      <w:tr>
        <w:trPr>
          <w:trHeight w:val="1900" w:hRule="atLeast"/>
        </w:trPr>
        <w:tc>
          <w:tcPr>
            <w:tcW w:w="8858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What materials are needed for success in this lesson?</w:t>
            </w:r>
          </w:p>
          <w:p>
            <w:pPr>
              <w:pStyle w:val="TableParagraph"/>
              <w:spacing w:before="1"/>
              <w:ind w:right="1161"/>
              <w:rPr>
                <w:sz w:val="21"/>
              </w:rPr>
            </w:pPr>
            <w:r>
              <w:rPr>
                <w:sz w:val="21"/>
              </w:rPr>
              <w:t>(Upload worksheets, presentations, or other files; Maximum file size for uploads is 3 MB; Permitted file types for uploads are PDF, DOC, DOCX, XLS, XLSX.</w:t>
            </w: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You may provide links to other media types. &lt;&lt;open response&gt;&gt;</w:t>
            </w:r>
          </w:p>
        </w:tc>
      </w:tr>
      <w:tr>
        <w:trPr>
          <w:trHeight w:val="220" w:hRule="atLeast"/>
        </w:trPr>
        <w:tc>
          <w:tcPr>
            <w:tcW w:w="8858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Submitted by:</w:t>
            </w:r>
          </w:p>
        </w:tc>
      </w:tr>
      <w:tr>
        <w:trPr>
          <w:trHeight w:val="240" w:hRule="atLeast"/>
        </w:trPr>
        <w:tc>
          <w:tcPr>
            <w:tcW w:w="885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sectPr>
      <w:pgSz w:w="12240" w:h="15840"/>
      <w:pgMar w:top="144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jpeg" Type="http://schemas.openxmlformats.org/officeDocument/2006/relationships/image"/><Relationship Id="rId6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