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5FA0" w:rsidRDefault="003A098C" w:rsidP="0067208D">
      <w:pPr>
        <w:spacing w:line="480" w:lineRule="auto"/>
      </w:pPr>
      <w:r>
        <w:rPr>
          <w:rFonts w:ascii="Times New Roman" w:eastAsia="Times New Roman" w:hAnsi="Times New Roman" w:cs="Times New Roman"/>
          <w:sz w:val="24"/>
          <w:szCs w:val="24"/>
        </w:rPr>
        <w:t>Leah Bush</w:t>
      </w:r>
    </w:p>
    <w:p w:rsidR="00125FA0" w:rsidRDefault="003A098C" w:rsidP="0067208D">
      <w:pPr>
        <w:spacing w:line="480" w:lineRule="auto"/>
      </w:pPr>
      <w:r>
        <w:rPr>
          <w:rFonts w:ascii="Times New Roman" w:eastAsia="Times New Roman" w:hAnsi="Times New Roman" w:cs="Times New Roman"/>
          <w:sz w:val="24"/>
          <w:szCs w:val="24"/>
        </w:rPr>
        <w:t>AMST857</w:t>
      </w:r>
    </w:p>
    <w:p w:rsidR="00125FA0" w:rsidRDefault="003A098C" w:rsidP="0067208D">
      <w:pPr>
        <w:spacing w:line="480" w:lineRule="auto"/>
      </w:pPr>
      <w:r>
        <w:rPr>
          <w:rFonts w:ascii="Times New Roman" w:eastAsia="Times New Roman" w:hAnsi="Times New Roman" w:cs="Times New Roman"/>
          <w:sz w:val="24"/>
          <w:szCs w:val="24"/>
        </w:rPr>
        <w:t>May 9, 2016</w:t>
      </w:r>
    </w:p>
    <w:p w:rsidR="00125FA0" w:rsidRDefault="00125FA0" w:rsidP="0067208D">
      <w:pPr>
        <w:spacing w:line="480" w:lineRule="auto"/>
      </w:pPr>
    </w:p>
    <w:p w:rsidR="00125FA0" w:rsidRDefault="003A098C" w:rsidP="0067208D">
      <w:pPr>
        <w:spacing w:line="480" w:lineRule="auto"/>
        <w:jc w:val="center"/>
      </w:pPr>
      <w:r>
        <w:rPr>
          <w:rFonts w:ascii="Times New Roman" w:eastAsia="Times New Roman" w:hAnsi="Times New Roman" w:cs="Times New Roman"/>
          <w:sz w:val="24"/>
          <w:szCs w:val="24"/>
          <w:u w:val="single"/>
        </w:rPr>
        <w:t>Graduate Certificate in Museum Studies and Material Culture Reflection Essay</w:t>
      </w:r>
    </w:p>
    <w:p w:rsidR="00125FA0" w:rsidRDefault="00125FA0" w:rsidP="0067208D">
      <w:pPr>
        <w:spacing w:line="480" w:lineRule="auto"/>
        <w:jc w:val="center"/>
      </w:pPr>
    </w:p>
    <w:p w:rsidR="00125FA0" w:rsidRDefault="003A098C" w:rsidP="0067208D">
      <w:pPr>
        <w:spacing w:line="480" w:lineRule="auto"/>
        <w:ind w:firstLine="720"/>
      </w:pPr>
      <w:r>
        <w:rPr>
          <w:rFonts w:ascii="Times New Roman" w:eastAsia="Times New Roman" w:hAnsi="Times New Roman" w:cs="Times New Roman"/>
          <w:sz w:val="24"/>
          <w:szCs w:val="24"/>
        </w:rPr>
        <w:t xml:space="preserve">The Museum Studies Certificate Program introduced me to a wealth of perspectives </w:t>
      </w:r>
      <w:proofErr w:type="gramStart"/>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sz w:val="24"/>
          <w:szCs w:val="24"/>
        </w:rPr>
        <w:t>museological</w:t>
      </w:r>
      <w:proofErr w:type="spellEnd"/>
      <w:proofErr w:type="gramEnd"/>
      <w:r>
        <w:rPr>
          <w:rFonts w:ascii="Times New Roman" w:eastAsia="Times New Roman" w:hAnsi="Times New Roman" w:cs="Times New Roman"/>
          <w:sz w:val="24"/>
          <w:szCs w:val="24"/>
        </w:rPr>
        <w:t xml:space="preserve"> research and challenged me to think critically about the ethics of representation within cultural institutions and museum spaces. Obtaining a Master’s degree </w:t>
      </w:r>
      <w:r>
        <w:rPr>
          <w:rFonts w:ascii="Times New Roman" w:eastAsia="Times New Roman" w:hAnsi="Times New Roman" w:cs="Times New Roman"/>
          <w:sz w:val="24"/>
          <w:szCs w:val="24"/>
        </w:rPr>
        <w:t>in American Studies is part of a career change, and the Certificate program gave me the opportunity to step out of my academic comfort zone and apply my research processes to understanding cultural performance as a mode of presentation. As I am not a mater</w:t>
      </w:r>
      <w:r>
        <w:rPr>
          <w:rFonts w:ascii="Times New Roman" w:eastAsia="Times New Roman" w:hAnsi="Times New Roman" w:cs="Times New Roman"/>
          <w:sz w:val="24"/>
          <w:szCs w:val="24"/>
        </w:rPr>
        <w:t xml:space="preserve">ial </w:t>
      </w:r>
      <w:proofErr w:type="spellStart"/>
      <w:r>
        <w:rPr>
          <w:rFonts w:ascii="Times New Roman" w:eastAsia="Times New Roman" w:hAnsi="Times New Roman" w:cs="Times New Roman"/>
          <w:sz w:val="24"/>
          <w:szCs w:val="24"/>
        </w:rPr>
        <w:t>culturalist</w:t>
      </w:r>
      <w:proofErr w:type="spellEnd"/>
      <w:r>
        <w:rPr>
          <w:rFonts w:ascii="Times New Roman" w:eastAsia="Times New Roman" w:hAnsi="Times New Roman" w:cs="Times New Roman"/>
          <w:sz w:val="24"/>
          <w:szCs w:val="24"/>
        </w:rPr>
        <w:t xml:space="preserve">, archivist, anthropologist or archeologist, my approach to the Certificate was perhaps a bit different than my fellow graduate students. With Dr. </w:t>
      </w:r>
      <w:r w:rsidR="0067208D">
        <w:rPr>
          <w:rFonts w:ascii="Times New Roman" w:eastAsia="Times New Roman" w:hAnsi="Times New Roman" w:cs="Times New Roman"/>
          <w:sz w:val="24"/>
          <w:szCs w:val="24"/>
        </w:rPr>
        <w:t xml:space="preserve">Judith </w:t>
      </w:r>
      <w:proofErr w:type="spellStart"/>
      <w:r>
        <w:rPr>
          <w:rFonts w:ascii="Times New Roman" w:eastAsia="Times New Roman" w:hAnsi="Times New Roman" w:cs="Times New Roman"/>
          <w:sz w:val="24"/>
          <w:szCs w:val="24"/>
        </w:rPr>
        <w:t>Freidenberg’s</w:t>
      </w:r>
      <w:proofErr w:type="spellEnd"/>
      <w:r>
        <w:rPr>
          <w:rFonts w:ascii="Times New Roman" w:eastAsia="Times New Roman" w:hAnsi="Times New Roman" w:cs="Times New Roman"/>
          <w:sz w:val="24"/>
          <w:szCs w:val="24"/>
        </w:rPr>
        <w:t xml:space="preserve"> permission, I shaped my course of study around issues of research and performanc</w:t>
      </w:r>
      <w:r>
        <w:rPr>
          <w:rFonts w:ascii="Times New Roman" w:eastAsia="Times New Roman" w:hAnsi="Times New Roman" w:cs="Times New Roman"/>
          <w:sz w:val="24"/>
          <w:szCs w:val="24"/>
        </w:rPr>
        <w:t>e instead of material culture or anthropological theory. When I enrolled in the program during my second semester, my mind was steeped in the topics of my Master’s thesis: subcultural theory and performances of middle aged identities in nightclub spaces, a</w:t>
      </w:r>
      <w:r>
        <w:rPr>
          <w:rFonts w:ascii="Times New Roman" w:eastAsia="Times New Roman" w:hAnsi="Times New Roman" w:cs="Times New Roman"/>
          <w:sz w:val="24"/>
          <w:szCs w:val="24"/>
        </w:rPr>
        <w:t xml:space="preserve">nd cultural performance was not yet on my academic radar. </w:t>
      </w:r>
    </w:p>
    <w:p w:rsidR="00125FA0" w:rsidRDefault="003A098C" w:rsidP="0067208D">
      <w:pPr>
        <w:spacing w:line="480" w:lineRule="auto"/>
        <w:ind w:firstLine="720"/>
      </w:pPr>
      <w:r>
        <w:rPr>
          <w:rFonts w:ascii="Times New Roman" w:eastAsia="Times New Roman" w:hAnsi="Times New Roman" w:cs="Times New Roman"/>
          <w:sz w:val="24"/>
          <w:szCs w:val="24"/>
        </w:rPr>
        <w:t>During the Introduction to Museum Studies seminar, my interest was piqued by issues of shared curatorial authority and representation, particularly during the readings on the Smithsonian Folklife F</w:t>
      </w:r>
      <w:r>
        <w:rPr>
          <w:rFonts w:ascii="Times New Roman" w:eastAsia="Times New Roman" w:hAnsi="Times New Roman" w:cs="Times New Roman"/>
          <w:sz w:val="24"/>
          <w:szCs w:val="24"/>
        </w:rPr>
        <w:t>estival, where I was introduced to the problematic issues of representation embedded in “exhibiting” living cultures, as well as the idea that curation can hold the possibility to reimagine power relationships - at least to some extent - in settings that g</w:t>
      </w:r>
      <w:r>
        <w:rPr>
          <w:rFonts w:ascii="Times New Roman" w:eastAsia="Times New Roman" w:hAnsi="Times New Roman" w:cs="Times New Roman"/>
          <w:sz w:val="24"/>
          <w:szCs w:val="24"/>
        </w:rPr>
        <w:t xml:space="preserve">o beyond the traditional brick and mortar museum setting which enshrines objects. My general approach to </w:t>
      </w:r>
      <w:r>
        <w:rPr>
          <w:rFonts w:ascii="Times New Roman" w:eastAsia="Times New Roman" w:hAnsi="Times New Roman" w:cs="Times New Roman"/>
          <w:sz w:val="24"/>
          <w:szCs w:val="24"/>
        </w:rPr>
        <w:lastRenderedPageBreak/>
        <w:t>research is formed by the congruence of ethnography, subcultural theory, and the study of everyday life, combined with the rejections of the essentiali</w:t>
      </w:r>
      <w:r>
        <w:rPr>
          <w:rFonts w:ascii="Times New Roman" w:eastAsia="Times New Roman" w:hAnsi="Times New Roman" w:cs="Times New Roman"/>
          <w:sz w:val="24"/>
          <w:szCs w:val="24"/>
        </w:rPr>
        <w:t xml:space="preserve">st trappings of my academic background in sociology, and as I began to learn more about how research can be performed in museum settings, I started to think about how approaches can intertwine. </w:t>
      </w:r>
    </w:p>
    <w:p w:rsidR="0067208D" w:rsidRDefault="003A098C" w:rsidP="0067208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topic of interest became clearer when I came across Joni L</w:t>
      </w:r>
      <w:r>
        <w:rPr>
          <w:rFonts w:ascii="Times New Roman" w:eastAsia="Times New Roman" w:hAnsi="Times New Roman" w:cs="Times New Roman"/>
          <w:sz w:val="24"/>
          <w:szCs w:val="24"/>
        </w:rPr>
        <w:t xml:space="preserve">. Jones’ principles of performance ethnography during my reading for the Museum Studies research seminar, which I paired readings from the upcoming volume </w:t>
      </w:r>
      <w:r>
        <w:rPr>
          <w:rFonts w:ascii="Times New Roman" w:eastAsia="Times New Roman" w:hAnsi="Times New Roman" w:cs="Times New Roman"/>
          <w:i/>
          <w:sz w:val="24"/>
          <w:szCs w:val="24"/>
        </w:rPr>
        <w:t>Curatorial Conversations</w:t>
      </w:r>
      <w:r>
        <w:rPr>
          <w:rFonts w:ascii="Times New Roman" w:eastAsia="Times New Roman" w:hAnsi="Times New Roman" w:cs="Times New Roman"/>
          <w:sz w:val="24"/>
          <w:szCs w:val="24"/>
        </w:rPr>
        <w:t>, written by curators at the Smithsonian Center for Folklife and Cultural Her</w:t>
      </w:r>
      <w:r>
        <w:rPr>
          <w:rFonts w:ascii="Times New Roman" w:eastAsia="Times New Roman" w:hAnsi="Times New Roman" w:cs="Times New Roman"/>
          <w:sz w:val="24"/>
          <w:szCs w:val="24"/>
        </w:rPr>
        <w:t>itage, which examine how curators at the Center distance themselves from the “exhibitionary complex” by embedding deep collaboration into the production of the Festival, and through the use of presenters on the Festival site. Ethnography has historically b</w:t>
      </w:r>
      <w:r>
        <w:rPr>
          <w:rFonts w:ascii="Times New Roman" w:eastAsia="Times New Roman" w:hAnsi="Times New Roman" w:cs="Times New Roman"/>
          <w:sz w:val="24"/>
          <w:szCs w:val="24"/>
        </w:rPr>
        <w:t>een a top-down enterprise undertaken by outsiders which replicates the colonial gaze, and more recent models, such as performance ethnography, are more attentive towards the ethics of representation, and work towards dismantling power structures through co</w:t>
      </w:r>
      <w:r>
        <w:rPr>
          <w:rFonts w:ascii="Times New Roman" w:eastAsia="Times New Roman" w:hAnsi="Times New Roman" w:cs="Times New Roman"/>
          <w:sz w:val="24"/>
          <w:szCs w:val="24"/>
        </w:rPr>
        <w:t xml:space="preserve">mmunity collaboration. It seemed clear that placing performance ethnography in conversation with the Center’s “curatorial conversations” provides a lens for examining representation in the context of live performance, and I set out to learn more about the </w:t>
      </w:r>
      <w:r>
        <w:rPr>
          <w:rFonts w:ascii="Times New Roman" w:eastAsia="Times New Roman" w:hAnsi="Times New Roman" w:cs="Times New Roman"/>
          <w:sz w:val="24"/>
          <w:szCs w:val="24"/>
        </w:rPr>
        <w:t xml:space="preserve">Festival’s approach to sharing curatorial authority firsthand during my practicum at the Center. </w:t>
      </w:r>
    </w:p>
    <w:p w:rsidR="00125FA0" w:rsidRDefault="0067208D" w:rsidP="0067208D">
      <w:pPr>
        <w:spacing w:line="480" w:lineRule="auto"/>
        <w:ind w:firstLine="720"/>
      </w:pPr>
      <w:r>
        <w:rPr>
          <w:rFonts w:ascii="Times New Roman" w:eastAsia="Times New Roman" w:hAnsi="Times New Roman" w:cs="Times New Roman"/>
          <w:sz w:val="24"/>
          <w:szCs w:val="24"/>
        </w:rPr>
        <w:t>During the practicum,</w:t>
      </w:r>
      <w:r w:rsidR="003A098C">
        <w:rPr>
          <w:rFonts w:ascii="Times New Roman" w:eastAsia="Times New Roman" w:hAnsi="Times New Roman" w:cs="Times New Roman"/>
          <w:sz w:val="24"/>
          <w:szCs w:val="24"/>
        </w:rPr>
        <w:t xml:space="preserve"> I worked under Dr. Olivia Cadaval and Dr. Sojin Kim as a research and curatorial intern for the upcoming </w:t>
      </w:r>
      <w:r w:rsidR="003A098C">
        <w:rPr>
          <w:rFonts w:ascii="Times New Roman" w:eastAsia="Times New Roman" w:hAnsi="Times New Roman" w:cs="Times New Roman"/>
          <w:i/>
          <w:sz w:val="24"/>
          <w:szCs w:val="24"/>
        </w:rPr>
        <w:t>Sounds of California</w:t>
      </w:r>
      <w:r w:rsidR="003A098C">
        <w:rPr>
          <w:rFonts w:ascii="Times New Roman" w:eastAsia="Times New Roman" w:hAnsi="Times New Roman" w:cs="Times New Roman"/>
          <w:sz w:val="24"/>
          <w:szCs w:val="24"/>
        </w:rPr>
        <w:t xml:space="preserve"> program, p</w:t>
      </w:r>
      <w:r w:rsidR="003A098C">
        <w:rPr>
          <w:rFonts w:ascii="Times New Roman" w:eastAsia="Times New Roman" w:hAnsi="Times New Roman" w:cs="Times New Roman"/>
          <w:sz w:val="24"/>
          <w:szCs w:val="24"/>
        </w:rPr>
        <w:t xml:space="preserve">art of a broader “Sounds of California” cultural initiative in partnership with the Alliance for California Traditional Arts, Radio </w:t>
      </w:r>
      <w:proofErr w:type="spellStart"/>
      <w:r w:rsidR="003A098C">
        <w:rPr>
          <w:rFonts w:ascii="Times New Roman" w:eastAsia="Times New Roman" w:hAnsi="Times New Roman" w:cs="Times New Roman"/>
          <w:sz w:val="24"/>
          <w:szCs w:val="24"/>
        </w:rPr>
        <w:t>Bilingue</w:t>
      </w:r>
      <w:proofErr w:type="spellEnd"/>
      <w:r w:rsidR="003A098C">
        <w:rPr>
          <w:rFonts w:ascii="Times New Roman" w:eastAsia="Times New Roman" w:hAnsi="Times New Roman" w:cs="Times New Roman"/>
          <w:sz w:val="24"/>
          <w:szCs w:val="24"/>
        </w:rPr>
        <w:t xml:space="preserve">, and the American Folklife Center at the Library of Congress. </w:t>
      </w:r>
      <w:r w:rsidR="003A098C">
        <w:rPr>
          <w:rFonts w:ascii="Times New Roman" w:eastAsia="Times New Roman" w:hAnsi="Times New Roman" w:cs="Times New Roman"/>
          <w:i/>
          <w:sz w:val="24"/>
          <w:szCs w:val="24"/>
        </w:rPr>
        <w:t xml:space="preserve">Sounds of California </w:t>
      </w:r>
      <w:r w:rsidR="003A098C">
        <w:rPr>
          <w:rFonts w:ascii="Times New Roman" w:eastAsia="Times New Roman" w:hAnsi="Times New Roman" w:cs="Times New Roman"/>
          <w:sz w:val="24"/>
          <w:szCs w:val="24"/>
        </w:rPr>
        <w:t>brings together cultural produce</w:t>
      </w:r>
      <w:r w:rsidR="003A098C">
        <w:rPr>
          <w:rFonts w:ascii="Times New Roman" w:eastAsia="Times New Roman" w:hAnsi="Times New Roman" w:cs="Times New Roman"/>
          <w:sz w:val="24"/>
          <w:szCs w:val="24"/>
        </w:rPr>
        <w:t xml:space="preserve">rs, scholars, curators, and community organizers to explore how experiences of immigration are embedded and archived within social practice. </w:t>
      </w:r>
      <w:r w:rsidR="003A098C">
        <w:rPr>
          <w:rFonts w:ascii="Times New Roman" w:eastAsia="Times New Roman" w:hAnsi="Times New Roman" w:cs="Times New Roman"/>
          <w:i/>
          <w:sz w:val="24"/>
          <w:szCs w:val="24"/>
        </w:rPr>
        <w:lastRenderedPageBreak/>
        <w:t>Sounds of California</w:t>
      </w:r>
      <w:r w:rsidR="003A098C">
        <w:rPr>
          <w:rFonts w:ascii="Times New Roman" w:eastAsia="Times New Roman" w:hAnsi="Times New Roman" w:cs="Times New Roman"/>
          <w:sz w:val="24"/>
          <w:szCs w:val="24"/>
        </w:rPr>
        <w:t xml:space="preserve"> also explores how music can work across borders to sustain and reshape traditions. At the Fest</w:t>
      </w:r>
      <w:r w:rsidR="003A098C">
        <w:rPr>
          <w:rFonts w:ascii="Times New Roman" w:eastAsia="Times New Roman" w:hAnsi="Times New Roman" w:cs="Times New Roman"/>
          <w:sz w:val="24"/>
          <w:szCs w:val="24"/>
        </w:rPr>
        <w:t xml:space="preserve">ival, the </w:t>
      </w:r>
      <w:r w:rsidR="003A098C">
        <w:rPr>
          <w:rFonts w:ascii="Times New Roman" w:eastAsia="Times New Roman" w:hAnsi="Times New Roman" w:cs="Times New Roman"/>
          <w:i/>
          <w:sz w:val="24"/>
          <w:szCs w:val="24"/>
        </w:rPr>
        <w:t>Sounds of California</w:t>
      </w:r>
      <w:r w:rsidR="003A098C">
        <w:rPr>
          <w:rFonts w:ascii="Times New Roman" w:eastAsia="Times New Roman" w:hAnsi="Times New Roman" w:cs="Times New Roman"/>
          <w:sz w:val="24"/>
          <w:szCs w:val="24"/>
        </w:rPr>
        <w:t xml:space="preserve"> prog</w:t>
      </w:r>
      <w:r>
        <w:rPr>
          <w:rFonts w:ascii="Times New Roman" w:eastAsia="Times New Roman" w:hAnsi="Times New Roman" w:cs="Times New Roman"/>
          <w:sz w:val="24"/>
          <w:szCs w:val="24"/>
        </w:rPr>
        <w:t xml:space="preserve">ram will be presented through </w:t>
      </w:r>
      <w:r w:rsidR="003A098C">
        <w:rPr>
          <w:rFonts w:ascii="Times New Roman" w:eastAsia="Times New Roman" w:hAnsi="Times New Roman" w:cs="Times New Roman"/>
          <w:sz w:val="24"/>
          <w:szCs w:val="24"/>
        </w:rPr>
        <w:t xml:space="preserve">live music performances and workshops - a perfect practicum fit for a graduate student who is also a musician. </w:t>
      </w:r>
    </w:p>
    <w:p w:rsidR="00125FA0" w:rsidRDefault="003A098C" w:rsidP="0067208D">
      <w:pPr>
        <w:spacing w:line="480" w:lineRule="auto"/>
        <w:ind w:firstLine="720"/>
      </w:pPr>
      <w:r>
        <w:rPr>
          <w:rFonts w:ascii="Times New Roman" w:eastAsia="Times New Roman" w:hAnsi="Times New Roman" w:cs="Times New Roman"/>
          <w:sz w:val="24"/>
          <w:szCs w:val="24"/>
        </w:rPr>
        <w:t>The practicum product, a draft of an internal introductory guide to the Festi</w:t>
      </w:r>
      <w:r>
        <w:rPr>
          <w:rFonts w:ascii="Times New Roman" w:eastAsia="Times New Roman" w:hAnsi="Times New Roman" w:cs="Times New Roman"/>
          <w:sz w:val="24"/>
          <w:szCs w:val="24"/>
        </w:rPr>
        <w:t xml:space="preserve">val written in accessible language which is suitable for adaptation for partners and artists, poses and answers questions about the Festival which have deeper implications for understanding the sharing of curatorial authority. As part of the guide, I also </w:t>
      </w:r>
      <w:r>
        <w:rPr>
          <w:rFonts w:ascii="Times New Roman" w:eastAsia="Times New Roman" w:hAnsi="Times New Roman" w:cs="Times New Roman"/>
          <w:sz w:val="24"/>
          <w:szCs w:val="24"/>
        </w:rPr>
        <w:t xml:space="preserve">developed a typology of performances at the Festival which the Center can use </w:t>
      </w:r>
      <w:r w:rsidR="0067208D">
        <w:rPr>
          <w:rFonts w:ascii="Times New Roman" w:eastAsia="Times New Roman" w:hAnsi="Times New Roman" w:cs="Times New Roman"/>
          <w:sz w:val="24"/>
          <w:szCs w:val="24"/>
        </w:rPr>
        <w:t>as part of</w:t>
      </w:r>
      <w:r>
        <w:rPr>
          <w:rFonts w:ascii="Times New Roman" w:eastAsia="Times New Roman" w:hAnsi="Times New Roman" w:cs="Times New Roman"/>
          <w:sz w:val="24"/>
          <w:szCs w:val="24"/>
        </w:rPr>
        <w:t xml:space="preserve"> further evaluation of the Festival’s effectiveness</w:t>
      </w:r>
      <w:r w:rsidR="0067208D">
        <w:rPr>
          <w:rFonts w:ascii="Times New Roman" w:eastAsia="Times New Roman" w:hAnsi="Times New Roman" w:cs="Times New Roman"/>
          <w:sz w:val="24"/>
          <w:szCs w:val="24"/>
        </w:rPr>
        <w:t xml:space="preserve"> in creating multidirectional communication</w:t>
      </w:r>
      <w:r>
        <w:rPr>
          <w:rFonts w:ascii="Times New Roman" w:eastAsia="Times New Roman" w:hAnsi="Times New Roman" w:cs="Times New Roman"/>
          <w:sz w:val="24"/>
          <w:szCs w:val="24"/>
        </w:rPr>
        <w:t>. In creating the guide, I had to think about the role of curators and presenters as cultural intermediaries, which led me t</w:t>
      </w:r>
      <w:r>
        <w:rPr>
          <w:rFonts w:ascii="Times New Roman" w:eastAsia="Times New Roman" w:hAnsi="Times New Roman" w:cs="Times New Roman"/>
          <w:sz w:val="24"/>
          <w:szCs w:val="24"/>
        </w:rPr>
        <w:t>o further consider possibilities for sharing authority through embodiment and in performance spaces. Scholarship produced by curators is insistent that the role of the presenter/curator is to facilitate multidirectional communication between curators, p</w:t>
      </w:r>
      <w:r w:rsidR="0067208D">
        <w:rPr>
          <w:rFonts w:ascii="Times New Roman" w:eastAsia="Times New Roman" w:hAnsi="Times New Roman" w:cs="Times New Roman"/>
          <w:sz w:val="24"/>
          <w:szCs w:val="24"/>
        </w:rPr>
        <w:t>articipants</w:t>
      </w:r>
      <w:r>
        <w:rPr>
          <w:rFonts w:ascii="Times New Roman" w:eastAsia="Times New Roman" w:hAnsi="Times New Roman" w:cs="Times New Roman"/>
          <w:sz w:val="24"/>
          <w:szCs w:val="24"/>
        </w:rPr>
        <w:t>, and visitors in way which allow for shared understanding, yet the Festival has also been critiqued for objectifying participants in a living diorama situa</w:t>
      </w:r>
      <w:r w:rsidR="0067208D">
        <w:rPr>
          <w:rFonts w:ascii="Times New Roman" w:eastAsia="Times New Roman" w:hAnsi="Times New Roman" w:cs="Times New Roman"/>
          <w:sz w:val="24"/>
          <w:szCs w:val="24"/>
        </w:rPr>
        <w:t xml:space="preserve">tion which strips participants </w:t>
      </w:r>
      <w:r>
        <w:rPr>
          <w:rFonts w:ascii="Times New Roman" w:eastAsia="Times New Roman" w:hAnsi="Times New Roman" w:cs="Times New Roman"/>
          <w:sz w:val="24"/>
          <w:szCs w:val="24"/>
        </w:rPr>
        <w:t xml:space="preserve">of </w:t>
      </w:r>
      <w:r w:rsidR="0067208D">
        <w:rPr>
          <w:rFonts w:ascii="Times New Roman" w:eastAsia="Times New Roman" w:hAnsi="Times New Roman" w:cs="Times New Roman"/>
          <w:sz w:val="24"/>
          <w:szCs w:val="24"/>
        </w:rPr>
        <w:t xml:space="preserve">agency. </w:t>
      </w:r>
      <w:bookmarkStart w:id="0" w:name="_GoBack"/>
      <w:bookmarkEnd w:id="0"/>
    </w:p>
    <w:p w:rsidR="00125FA0" w:rsidRDefault="003A098C" w:rsidP="0067208D">
      <w:pPr>
        <w:spacing w:line="480" w:lineRule="auto"/>
        <w:ind w:firstLine="720"/>
      </w:pPr>
      <w:r>
        <w:rPr>
          <w:rFonts w:ascii="Times New Roman" w:eastAsia="Times New Roman" w:hAnsi="Times New Roman" w:cs="Times New Roman"/>
          <w:sz w:val="24"/>
          <w:szCs w:val="24"/>
        </w:rPr>
        <w:t>The Certificate program led me to consider met</w:t>
      </w:r>
      <w:r>
        <w:rPr>
          <w:rFonts w:ascii="Times New Roman" w:eastAsia="Times New Roman" w:hAnsi="Times New Roman" w:cs="Times New Roman"/>
          <w:sz w:val="24"/>
          <w:szCs w:val="24"/>
        </w:rPr>
        <w:t>hodological parallels and the application of interdisciplinary research techniques across fields, as I was simultaneously performing research for two very different projects during my final semester. I enjoy working independently, and at the Center, I diff</w:t>
      </w:r>
      <w:r>
        <w:rPr>
          <w:rFonts w:ascii="Times New Roman" w:eastAsia="Times New Roman" w:hAnsi="Times New Roman" w:cs="Times New Roman"/>
          <w:sz w:val="24"/>
          <w:szCs w:val="24"/>
        </w:rPr>
        <w:t>erentiated the practicum from my internship duties by performing additional independent research for the guide using a wide array of the Center’s archival materials (video, audio recordings of interviews with artists, and Festival performances), internal p</w:t>
      </w:r>
      <w:r>
        <w:rPr>
          <w:rFonts w:ascii="Times New Roman" w:eastAsia="Times New Roman" w:hAnsi="Times New Roman" w:cs="Times New Roman"/>
          <w:sz w:val="24"/>
          <w:szCs w:val="24"/>
        </w:rPr>
        <w:t xml:space="preserve">roduction documents, personal observations on Festival curation processes through attendance </w:t>
      </w:r>
      <w:r>
        <w:rPr>
          <w:rFonts w:ascii="Times New Roman" w:eastAsia="Times New Roman" w:hAnsi="Times New Roman" w:cs="Times New Roman"/>
          <w:sz w:val="24"/>
          <w:szCs w:val="24"/>
        </w:rPr>
        <w:lastRenderedPageBreak/>
        <w:t xml:space="preserve">and occasional participation at production meetings for </w:t>
      </w:r>
      <w:r>
        <w:rPr>
          <w:rFonts w:ascii="Times New Roman" w:eastAsia="Times New Roman" w:hAnsi="Times New Roman" w:cs="Times New Roman"/>
          <w:i/>
          <w:sz w:val="24"/>
          <w:szCs w:val="24"/>
        </w:rPr>
        <w:t>Sounds of California</w:t>
      </w:r>
      <w:r>
        <w:rPr>
          <w:rFonts w:ascii="Times New Roman" w:eastAsia="Times New Roman" w:hAnsi="Times New Roman" w:cs="Times New Roman"/>
          <w:sz w:val="24"/>
          <w:szCs w:val="24"/>
        </w:rPr>
        <w:t xml:space="preserve"> and the upcoming online exhibit celebrating the Center’s 50th anniversary, and perform</w:t>
      </w:r>
      <w:r>
        <w:rPr>
          <w:rFonts w:ascii="Times New Roman" w:eastAsia="Times New Roman" w:hAnsi="Times New Roman" w:cs="Times New Roman"/>
          <w:sz w:val="24"/>
          <w:szCs w:val="24"/>
        </w:rPr>
        <w:t xml:space="preserve">ed and transcribed ethnographic interviews with curators. I also formulated a list of interview questions for the Center’s future use when interviewing musical artists who have previously performed at the Festival. </w:t>
      </w:r>
    </w:p>
    <w:p w:rsidR="00125FA0" w:rsidRDefault="003A098C" w:rsidP="0067208D">
      <w:pPr>
        <w:spacing w:line="480" w:lineRule="auto"/>
        <w:ind w:firstLine="720"/>
      </w:pPr>
      <w:r>
        <w:rPr>
          <w:rFonts w:ascii="Times New Roman" w:eastAsia="Times New Roman" w:hAnsi="Times New Roman" w:cs="Times New Roman"/>
          <w:sz w:val="24"/>
          <w:szCs w:val="24"/>
        </w:rPr>
        <w:t>While undertaking the practicum, I was a</w:t>
      </w:r>
      <w:r>
        <w:rPr>
          <w:rFonts w:ascii="Times New Roman" w:eastAsia="Times New Roman" w:hAnsi="Times New Roman" w:cs="Times New Roman"/>
          <w:sz w:val="24"/>
          <w:szCs w:val="24"/>
        </w:rPr>
        <w:t>lso writing my Master’s thesis, “Alternative Imaginaries, Gothic Temporalities: An Ethnography of the Cultural Construction of Aging in the Goth Subculture,” which is the culmination of a two year project following the lives of middle aged Goths in Baltimo</w:t>
      </w:r>
      <w:r>
        <w:rPr>
          <w:rFonts w:ascii="Times New Roman" w:eastAsia="Times New Roman" w:hAnsi="Times New Roman" w:cs="Times New Roman"/>
          <w:sz w:val="24"/>
          <w:szCs w:val="24"/>
        </w:rPr>
        <w:t xml:space="preserve">re which examines how subcultural identities are expressed as part of lifespan projects. In these projects, I adapted similar methodological approaches based on the techniques that I learned in my Certificate methods course, “Ethnography and Performance,” </w:t>
      </w:r>
      <w:r>
        <w:rPr>
          <w:rFonts w:ascii="Times New Roman" w:eastAsia="Times New Roman" w:hAnsi="Times New Roman" w:cs="Times New Roman"/>
          <w:sz w:val="24"/>
          <w:szCs w:val="24"/>
        </w:rPr>
        <w:t>with Dr. Laurie Frederik, who is also a member of my thesis committee. Ethnography is a collection of practices, not a single defined methodology, and rather than asking the “big,” obvious questions, I learned to shape my interview topics around the “littl</w:t>
      </w:r>
      <w:r>
        <w:rPr>
          <w:rFonts w:ascii="Times New Roman" w:eastAsia="Times New Roman" w:hAnsi="Times New Roman" w:cs="Times New Roman"/>
          <w:sz w:val="24"/>
          <w:szCs w:val="24"/>
        </w:rPr>
        <w:t>e questions” which attempt to understand the larger curatorial issues at stake. One of my greatest challenges as an ethnographer is to let the informants tell the story rather than inserting my own preconceptions of the research topic, and the practicum un</w:t>
      </w:r>
      <w:r>
        <w:rPr>
          <w:rFonts w:ascii="Times New Roman" w:eastAsia="Times New Roman" w:hAnsi="Times New Roman" w:cs="Times New Roman"/>
          <w:sz w:val="24"/>
          <w:szCs w:val="24"/>
        </w:rPr>
        <w:t xml:space="preserve">derscored the importance of flexibility within one’s project. I constantly revised my interview questions in both projects - as well as some of my research questions! -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order to make the most of the richness of the material and the curators’ expertise.</w:t>
      </w:r>
      <w:r>
        <w:rPr>
          <w:rFonts w:ascii="Times New Roman" w:eastAsia="Times New Roman" w:hAnsi="Times New Roman" w:cs="Times New Roman"/>
          <w:sz w:val="24"/>
          <w:szCs w:val="24"/>
        </w:rPr>
        <w:t xml:space="preserve"> </w:t>
      </w:r>
    </w:p>
    <w:p w:rsidR="00125FA0" w:rsidRDefault="003A098C" w:rsidP="0067208D">
      <w:pPr>
        <w:spacing w:line="480" w:lineRule="auto"/>
        <w:ind w:firstLine="720"/>
      </w:pPr>
      <w:r>
        <w:rPr>
          <w:rFonts w:ascii="Times New Roman" w:eastAsia="Times New Roman" w:hAnsi="Times New Roman" w:cs="Times New Roman"/>
          <w:sz w:val="24"/>
          <w:szCs w:val="24"/>
        </w:rPr>
        <w:t>The practicum also raised my awareness of relationships between theory and praxis within museum scholarship in two ways. First, I understood that the relationship must be renegotiated to determine what is appropriate for the site of study. It is far simp</w:t>
      </w:r>
      <w:r>
        <w:rPr>
          <w:rFonts w:ascii="Times New Roman" w:eastAsia="Times New Roman" w:hAnsi="Times New Roman" w:cs="Times New Roman"/>
          <w:sz w:val="24"/>
          <w:szCs w:val="24"/>
        </w:rPr>
        <w:t xml:space="preserve">ler for one to be </w:t>
      </w:r>
      <w:r>
        <w:rPr>
          <w:rFonts w:ascii="Times New Roman" w:eastAsia="Times New Roman" w:hAnsi="Times New Roman" w:cs="Times New Roman"/>
          <w:sz w:val="24"/>
          <w:szCs w:val="24"/>
        </w:rPr>
        <w:lastRenderedPageBreak/>
        <w:t>critical of a cultural institution’s approach to the exhibition of cultures when one is on the outside looking in than when one is steeped in the logistics of staging a Festival or designing an exhibit. Although some separation is necessa</w:t>
      </w:r>
      <w:r>
        <w:rPr>
          <w:rFonts w:ascii="Times New Roman" w:eastAsia="Times New Roman" w:hAnsi="Times New Roman" w:cs="Times New Roman"/>
          <w:sz w:val="24"/>
          <w:szCs w:val="24"/>
        </w:rPr>
        <w:t>ry for the sake of scholarly objectivity, too much separation between theory and praxis can lead to critiques which are somewhat unfounded or come across as pre-fabricated.</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 walked into the Center as a Festival novice, theory-filled practicum proposal in</w:t>
      </w:r>
      <w:r>
        <w:rPr>
          <w:rFonts w:ascii="Times New Roman" w:eastAsia="Times New Roman" w:hAnsi="Times New Roman" w:cs="Times New Roman"/>
          <w:sz w:val="24"/>
          <w:szCs w:val="24"/>
        </w:rPr>
        <w:t xml:space="preserve"> hand, with a bit of trepidation (as I was out of my subject area of expertise) and some rather lengthy and in-depth research questions.  After reviewing archival material and existing Smithsonian guides for contract field researchers and Festival presente</w:t>
      </w:r>
      <w:r>
        <w:rPr>
          <w:rFonts w:ascii="Times New Roman" w:eastAsia="Times New Roman" w:hAnsi="Times New Roman" w:cs="Times New Roman"/>
          <w:sz w:val="24"/>
          <w:szCs w:val="24"/>
        </w:rPr>
        <w:t>rs, I realized that my questions about identity negotiation within the cultures of everyday life were too large and abstract for my timeframe. I needed to reconsider the critical questions I was asking in order to get at the larger issues surrounding ethno</w:t>
      </w:r>
      <w:r>
        <w:rPr>
          <w:rFonts w:ascii="Times New Roman" w:eastAsia="Times New Roman" w:hAnsi="Times New Roman" w:cs="Times New Roman"/>
          <w:sz w:val="24"/>
          <w:szCs w:val="24"/>
        </w:rPr>
        <w:t xml:space="preserve">graphy and performance. Instead of asking detailed research questions about everyday life, I took a mental step back and started by asking </w:t>
      </w:r>
      <w:proofErr w:type="gramStart"/>
      <w:r>
        <w:rPr>
          <w:rFonts w:ascii="Times New Roman" w:eastAsia="Times New Roman" w:hAnsi="Times New Roman" w:cs="Times New Roman"/>
          <w:i/>
          <w:sz w:val="24"/>
          <w:szCs w:val="24"/>
        </w:rPr>
        <w:t>What</w:t>
      </w:r>
      <w:proofErr w:type="gramEnd"/>
      <w:r>
        <w:rPr>
          <w:rFonts w:ascii="Times New Roman" w:eastAsia="Times New Roman" w:hAnsi="Times New Roman" w:cs="Times New Roman"/>
          <w:i/>
          <w:sz w:val="24"/>
          <w:szCs w:val="24"/>
        </w:rPr>
        <w:t xml:space="preserve"> happens at the Festival? How does it happen, and why does it matter?</w:t>
      </w:r>
      <w:r>
        <w:rPr>
          <w:rFonts w:ascii="Times New Roman" w:eastAsia="Times New Roman" w:hAnsi="Times New Roman" w:cs="Times New Roman"/>
          <w:sz w:val="24"/>
          <w:szCs w:val="24"/>
        </w:rPr>
        <w:t xml:space="preserve"> Through beginning with these more basic que</w:t>
      </w:r>
      <w:r>
        <w:rPr>
          <w:rFonts w:ascii="Times New Roman" w:eastAsia="Times New Roman" w:hAnsi="Times New Roman" w:cs="Times New Roman"/>
          <w:sz w:val="24"/>
          <w:szCs w:val="24"/>
        </w:rPr>
        <w:t xml:space="preserve">stions, I could begin to examine deeper issues of representation. </w:t>
      </w:r>
    </w:p>
    <w:p w:rsidR="00125FA0" w:rsidRDefault="003A098C" w:rsidP="0067208D">
      <w:pPr>
        <w:spacing w:line="480" w:lineRule="auto"/>
        <w:ind w:firstLine="720"/>
      </w:pPr>
      <w:r>
        <w:rPr>
          <w:rFonts w:ascii="Times New Roman" w:eastAsia="Times New Roman" w:hAnsi="Times New Roman" w:cs="Times New Roman"/>
          <w:sz w:val="24"/>
          <w:szCs w:val="24"/>
        </w:rPr>
        <w:t>I realized very quickly that Folklife Festival scholarship is filtered through multiple individual curatorial lenses.  Part of the Center’s philosophy is to “let the theory be shaped from p</w:t>
      </w:r>
      <w:r>
        <w:rPr>
          <w:rFonts w:ascii="Times New Roman" w:eastAsia="Times New Roman" w:hAnsi="Times New Roman" w:cs="Times New Roman"/>
          <w:sz w:val="24"/>
          <w:szCs w:val="24"/>
        </w:rPr>
        <w:t>raxis,”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and each curator brings their own viewpoint to each Festival programs. There is no definitive history of the Festival or guide to the Center’s research processes; scholarship produced by curators is a largely celebratory collection of varied stori</w:t>
      </w:r>
      <w:r>
        <w:rPr>
          <w:rFonts w:ascii="Times New Roman" w:eastAsia="Times New Roman" w:hAnsi="Times New Roman" w:cs="Times New Roman"/>
          <w:sz w:val="24"/>
          <w:szCs w:val="24"/>
        </w:rPr>
        <w:t xml:space="preserve">es and histories based on </w:t>
      </w:r>
      <w:r>
        <w:rPr>
          <w:rFonts w:ascii="Times New Roman" w:eastAsia="Times New Roman" w:hAnsi="Times New Roman" w:cs="Times New Roman"/>
          <w:sz w:val="24"/>
          <w:szCs w:val="24"/>
        </w:rPr>
        <w:lastRenderedPageBreak/>
        <w:t>individual experiences at each Festival. One of my practicum objectives was to piece together a general overview of the Center’s research processes and a typology of performances. With this information in hand, I could shape theor</w:t>
      </w:r>
      <w:r>
        <w:rPr>
          <w:rFonts w:ascii="Times New Roman" w:eastAsia="Times New Roman" w:hAnsi="Times New Roman" w:cs="Times New Roman"/>
          <w:sz w:val="24"/>
          <w:szCs w:val="24"/>
        </w:rPr>
        <w:t xml:space="preserve">etical questions and critiques more appropriate to the scale of this project as well as questions for further study. In this sense, my trepidation was unfounded and my unfamiliarity with the Festival’s praxis became an asset, as I could gather information </w:t>
      </w:r>
      <w:r>
        <w:rPr>
          <w:rFonts w:ascii="Times New Roman" w:eastAsia="Times New Roman" w:hAnsi="Times New Roman" w:cs="Times New Roman"/>
          <w:sz w:val="24"/>
          <w:szCs w:val="24"/>
        </w:rPr>
        <w:t xml:space="preserve">for the Center to provide to outside parties in an accessible manner. </w:t>
      </w:r>
    </w:p>
    <w:p w:rsidR="00125FA0" w:rsidRDefault="003A098C" w:rsidP="0067208D">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relationship between theory and praxis in museum scholarship seemed to be more of a divide when I was a panelist at the Small Museum Association Conference in Ocean City, Marylan</w:t>
      </w:r>
      <w:r>
        <w:rPr>
          <w:rFonts w:ascii="Times New Roman" w:eastAsia="Times New Roman" w:hAnsi="Times New Roman" w:cs="Times New Roman"/>
          <w:sz w:val="24"/>
          <w:szCs w:val="24"/>
        </w:rPr>
        <w:t>d with fellow Certificate students Kevin Kim and Nadine Dangerfield in February 2016.</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During the panel, we posed for discussion what was to us, a simple and straightforward question based on the scholarship in our coursework: </w:t>
      </w:r>
      <w:r>
        <w:rPr>
          <w:rFonts w:ascii="Times New Roman" w:eastAsia="Times New Roman" w:hAnsi="Times New Roman" w:cs="Times New Roman"/>
          <w:i/>
          <w:sz w:val="24"/>
          <w:szCs w:val="24"/>
        </w:rPr>
        <w:t>How do museums create ideas?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attendees were befuddled, commenting both during the session and on comment cards that our discussion was far too abstract and confusing. But unless we are looking backwards to</w:t>
      </w:r>
      <w:r w:rsidR="0067208D">
        <w:rPr>
          <w:rFonts w:ascii="Times New Roman" w:eastAsia="Times New Roman" w:hAnsi="Times New Roman" w:cs="Times New Roman"/>
          <w:sz w:val="24"/>
          <w:szCs w:val="24"/>
        </w:rPr>
        <w:t xml:space="preserve"> the exhibitionary complex, or </w:t>
      </w:r>
      <w:r>
        <w:rPr>
          <w:rFonts w:ascii="Times New Roman" w:eastAsia="Times New Roman" w:hAnsi="Times New Roman" w:cs="Times New Roman"/>
          <w:sz w:val="24"/>
          <w:szCs w:val="24"/>
        </w:rPr>
        <w:t xml:space="preserve">Janet </w:t>
      </w:r>
      <w:proofErr w:type="spellStart"/>
      <w:r>
        <w:rPr>
          <w:rFonts w:ascii="Times New Roman" w:eastAsia="Times New Roman" w:hAnsi="Times New Roman" w:cs="Times New Roman"/>
          <w:sz w:val="24"/>
          <w:szCs w:val="24"/>
        </w:rPr>
        <w:t>Marstine’s</w:t>
      </w:r>
      <w:proofErr w:type="spellEnd"/>
      <w:r>
        <w:rPr>
          <w:rFonts w:ascii="Times New Roman" w:eastAsia="Times New Roman" w:hAnsi="Times New Roman" w:cs="Times New Roman"/>
          <w:sz w:val="24"/>
          <w:szCs w:val="24"/>
        </w:rPr>
        <w:t xml:space="preserve"> paradigm of “museum as shri</w:t>
      </w:r>
      <w:r>
        <w:rPr>
          <w:rFonts w:ascii="Times New Roman" w:eastAsia="Times New Roman" w:hAnsi="Times New Roman" w:cs="Times New Roman"/>
          <w:sz w:val="24"/>
          <w:szCs w:val="24"/>
        </w:rPr>
        <w:t xml:space="preserve">ne,” ideas are at the heart of museums. The question at that point is reversed from my experience at the Smithsonian (where many curators are well versed in the principles of new museology), and becomes </w:t>
      </w:r>
      <w:r>
        <w:rPr>
          <w:rFonts w:ascii="Times New Roman" w:eastAsia="Times New Roman" w:hAnsi="Times New Roman" w:cs="Times New Roman"/>
          <w:i/>
          <w:sz w:val="24"/>
          <w:szCs w:val="24"/>
        </w:rPr>
        <w:t xml:space="preserve">how can critical </w:t>
      </w:r>
      <w:proofErr w:type="spellStart"/>
      <w:r>
        <w:rPr>
          <w:rFonts w:ascii="Times New Roman" w:eastAsia="Times New Roman" w:hAnsi="Times New Roman" w:cs="Times New Roman"/>
          <w:i/>
          <w:sz w:val="24"/>
          <w:szCs w:val="24"/>
        </w:rPr>
        <w:t>museological</w:t>
      </w:r>
      <w:proofErr w:type="spellEnd"/>
      <w:r>
        <w:rPr>
          <w:rFonts w:ascii="Times New Roman" w:eastAsia="Times New Roman" w:hAnsi="Times New Roman" w:cs="Times New Roman"/>
          <w:i/>
          <w:sz w:val="24"/>
          <w:szCs w:val="24"/>
        </w:rPr>
        <w:t xml:space="preserve"> theories become incorpo</w:t>
      </w:r>
      <w:r>
        <w:rPr>
          <w:rFonts w:ascii="Times New Roman" w:eastAsia="Times New Roman" w:hAnsi="Times New Roman" w:cs="Times New Roman"/>
          <w:i/>
          <w:sz w:val="24"/>
          <w:szCs w:val="24"/>
        </w:rPr>
        <w:t>rated into smaller museums?</w:t>
      </w:r>
      <w:r>
        <w:rPr>
          <w:rFonts w:ascii="Times New Roman" w:eastAsia="Times New Roman" w:hAnsi="Times New Roman" w:cs="Times New Roman"/>
          <w:sz w:val="24"/>
          <w:szCs w:val="24"/>
        </w:rPr>
        <w:t xml:space="preserve"> </w:t>
      </w:r>
      <w:r w:rsidR="006720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question examined throughout our museum studies seminars. I received the Prince George’s County Consortium Fellowship to attend the entire conference, and from the sessions I attended as well as Certificate coursework</w:t>
      </w:r>
      <w:r>
        <w:rPr>
          <w:rFonts w:ascii="Times New Roman" w:eastAsia="Times New Roman" w:hAnsi="Times New Roman" w:cs="Times New Roman"/>
          <w:sz w:val="24"/>
          <w:szCs w:val="24"/>
        </w:rPr>
        <w:t xml:space="preserve"> visits to small museums, it is apparent that museums of all sizes are already engaging with these topics when creating exhibits, so the conference raised the questions: </w:t>
      </w:r>
      <w:r>
        <w:rPr>
          <w:rFonts w:ascii="Times New Roman" w:eastAsia="Times New Roman" w:hAnsi="Times New Roman" w:cs="Times New Roman"/>
          <w:i/>
          <w:sz w:val="24"/>
          <w:szCs w:val="24"/>
        </w:rPr>
        <w:t xml:space="preserve">What makes these questions difficult to understand for small museum professionals? </w:t>
      </w:r>
      <w:r>
        <w:rPr>
          <w:rFonts w:ascii="Times New Roman" w:eastAsia="Times New Roman" w:hAnsi="Times New Roman" w:cs="Times New Roman"/>
          <w:i/>
          <w:sz w:val="24"/>
          <w:szCs w:val="24"/>
        </w:rPr>
        <w:lastRenderedPageBreak/>
        <w:t xml:space="preserve">Is </w:t>
      </w:r>
      <w:r>
        <w:rPr>
          <w:rFonts w:ascii="Times New Roman" w:eastAsia="Times New Roman" w:hAnsi="Times New Roman" w:cs="Times New Roman"/>
          <w:i/>
          <w:sz w:val="24"/>
          <w:szCs w:val="24"/>
        </w:rPr>
        <w:t xml:space="preserve">our scholarly language too inaccessible? What are the missing links, and how can we explain these ideas to other museum professionals? </w:t>
      </w:r>
    </w:p>
    <w:p w:rsidR="00125FA0" w:rsidRDefault="003A098C" w:rsidP="0067208D">
      <w:pPr>
        <w:spacing w:line="480" w:lineRule="auto"/>
        <w:ind w:firstLine="720"/>
      </w:pPr>
      <w:r>
        <w:rPr>
          <w:rFonts w:ascii="Times New Roman" w:eastAsia="Times New Roman" w:hAnsi="Times New Roman" w:cs="Times New Roman"/>
          <w:sz w:val="24"/>
          <w:szCs w:val="24"/>
        </w:rPr>
        <w:t xml:space="preserve">In summary, the Certificate program has introduced me to scholarly issues that I cannot leave behind. After undertaking </w:t>
      </w:r>
      <w:r>
        <w:rPr>
          <w:rFonts w:ascii="Times New Roman" w:eastAsia="Times New Roman" w:hAnsi="Times New Roman" w:cs="Times New Roman"/>
          <w:sz w:val="24"/>
          <w:szCs w:val="24"/>
        </w:rPr>
        <w:t>the Certificate program, I decided to pursue a career path in the museum field, and intend to complete my studies at the doctoral level focusing on cultural performance research methodologies. The practicum also raised issues for future research. As so oft</w:t>
      </w:r>
      <w:r>
        <w:rPr>
          <w:rFonts w:ascii="Times New Roman" w:eastAsia="Times New Roman" w:hAnsi="Times New Roman" w:cs="Times New Roman"/>
          <w:sz w:val="24"/>
          <w:szCs w:val="24"/>
        </w:rPr>
        <w:t>en happens, attempting to answer research questions leads more to new questions than definitive answers. A large amount of the ethnographic material I collected wound up being unused in this practicum, and as I drafted the accompanying research paper, I be</w:t>
      </w:r>
      <w:r>
        <w:rPr>
          <w:rFonts w:ascii="Times New Roman" w:eastAsia="Times New Roman" w:hAnsi="Times New Roman" w:cs="Times New Roman"/>
          <w:sz w:val="24"/>
          <w:szCs w:val="24"/>
        </w:rPr>
        <w:t xml:space="preserve">came more interested in the questions I was not able to answer in this project: </w:t>
      </w:r>
      <w:r>
        <w:rPr>
          <w:rFonts w:ascii="Times New Roman" w:eastAsia="Times New Roman" w:hAnsi="Times New Roman" w:cs="Times New Roman"/>
          <w:i/>
          <w:sz w:val="24"/>
          <w:szCs w:val="24"/>
        </w:rPr>
        <w:t>What is the after-life of a festival? What cultural tensions arise in the wake of a Festival? Was the Festival transformative for the participants, and how did they view the cu</w:t>
      </w:r>
      <w:r>
        <w:rPr>
          <w:rFonts w:ascii="Times New Roman" w:eastAsia="Times New Roman" w:hAnsi="Times New Roman" w:cs="Times New Roman"/>
          <w:i/>
          <w:sz w:val="24"/>
          <w:szCs w:val="24"/>
        </w:rPr>
        <w:t>rators’ efforts at sharing curatorial authority?</w:t>
      </w:r>
      <w:r>
        <w:rPr>
          <w:rFonts w:ascii="Times New Roman" w:eastAsia="Times New Roman" w:hAnsi="Times New Roman" w:cs="Times New Roman"/>
          <w:sz w:val="24"/>
          <w:szCs w:val="24"/>
        </w:rPr>
        <w:t xml:space="preserve"> The conclusion of my practicum product begins to pose these questions, and I am extending my internship with the Center further into the summer while continuing to work on</w:t>
      </w:r>
      <w:r>
        <w:rPr>
          <w:rFonts w:ascii="Times New Roman" w:eastAsia="Times New Roman" w:hAnsi="Times New Roman" w:cs="Times New Roman"/>
          <w:i/>
          <w:sz w:val="24"/>
          <w:szCs w:val="24"/>
        </w:rPr>
        <w:t xml:space="preserve"> Sounds of California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to examine the</w:t>
      </w:r>
      <w:r>
        <w:rPr>
          <w:rFonts w:ascii="Times New Roman" w:eastAsia="Times New Roman" w:hAnsi="Times New Roman" w:cs="Times New Roman"/>
          <w:sz w:val="24"/>
          <w:szCs w:val="24"/>
        </w:rPr>
        <w:t xml:space="preserve">se issues firsthand. </w:t>
      </w:r>
    </w:p>
    <w:p w:rsidR="00125FA0" w:rsidRDefault="00125FA0" w:rsidP="0067208D">
      <w:pPr>
        <w:spacing w:line="480" w:lineRule="auto"/>
        <w:ind w:firstLine="720"/>
      </w:pPr>
    </w:p>
    <w:p w:rsidR="00125FA0" w:rsidRDefault="00125FA0">
      <w:pPr>
        <w:ind w:firstLine="720"/>
      </w:pPr>
    </w:p>
    <w:p w:rsidR="00125FA0" w:rsidRDefault="00125FA0" w:rsidP="0067208D"/>
    <w:sectPr w:rsidR="00125FA0">
      <w:headerReference w:type="default" r:id="rId7"/>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98C" w:rsidRDefault="003A098C">
      <w:pPr>
        <w:spacing w:line="240" w:lineRule="auto"/>
      </w:pPr>
      <w:r>
        <w:separator/>
      </w:r>
    </w:p>
  </w:endnote>
  <w:endnote w:type="continuationSeparator" w:id="0">
    <w:p w:rsidR="003A098C" w:rsidRDefault="003A0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98C" w:rsidRDefault="003A098C">
      <w:pPr>
        <w:spacing w:line="240" w:lineRule="auto"/>
      </w:pPr>
      <w:r>
        <w:separator/>
      </w:r>
    </w:p>
  </w:footnote>
  <w:footnote w:type="continuationSeparator" w:id="0">
    <w:p w:rsidR="003A098C" w:rsidRDefault="003A098C">
      <w:pPr>
        <w:spacing w:line="240" w:lineRule="auto"/>
      </w:pPr>
      <w:r>
        <w:continuationSeparator/>
      </w:r>
    </w:p>
  </w:footnote>
  <w:footnote w:id="1">
    <w:p w:rsidR="00125FA0" w:rsidRDefault="003A098C">
      <w:pPr>
        <w:spacing w:line="240" w:lineRule="auto"/>
        <w:ind w:firstLine="720"/>
      </w:pPr>
      <w:r>
        <w:rPr>
          <w:vertAlign w:val="superscript"/>
        </w:rPr>
        <w:footnoteRef/>
      </w:r>
      <w:r>
        <w:rPr>
          <w:rFonts w:ascii="Times New Roman" w:eastAsia="Times New Roman" w:hAnsi="Times New Roman" w:cs="Times New Roman"/>
          <w:sz w:val="20"/>
          <w:szCs w:val="20"/>
        </w:rPr>
        <w:t xml:space="preserve"> An example is Richard Price and Sally Price’s book </w:t>
      </w:r>
      <w:r>
        <w:rPr>
          <w:rFonts w:ascii="Times New Roman" w:eastAsia="Times New Roman" w:hAnsi="Times New Roman" w:cs="Times New Roman"/>
          <w:i/>
          <w:sz w:val="20"/>
          <w:szCs w:val="20"/>
        </w:rPr>
        <w:t>On the Mall: Presenting Maroon Tradition-Bearers at the 1992 FAF</w:t>
      </w:r>
      <w:r>
        <w:rPr>
          <w:rFonts w:ascii="Times New Roman" w:eastAsia="Times New Roman" w:hAnsi="Times New Roman" w:cs="Times New Roman"/>
          <w:sz w:val="20"/>
          <w:szCs w:val="20"/>
        </w:rPr>
        <w:t>, who presented specifically</w:t>
      </w:r>
      <w:r>
        <w:rPr>
          <w:rFonts w:ascii="Times New Roman" w:eastAsia="Times New Roman" w:hAnsi="Times New Roman" w:cs="Times New Roman"/>
          <w:sz w:val="20"/>
          <w:szCs w:val="20"/>
        </w:rPr>
        <w:t xml:space="preserve"> to create critical literature on the Festival, and essentially savaged the Festival for creating a “living zoo” by emphasizing the minutiae of logistical disorganization and disgruntled participants over minor matters while ignoring the logistical difficu</w:t>
      </w:r>
      <w:r>
        <w:rPr>
          <w:rFonts w:ascii="Times New Roman" w:eastAsia="Times New Roman" w:hAnsi="Times New Roman" w:cs="Times New Roman"/>
          <w:sz w:val="20"/>
          <w:szCs w:val="20"/>
        </w:rPr>
        <w:t xml:space="preserve">lties of producing an event on such a massive scale. Although </w:t>
      </w:r>
      <w:r>
        <w:rPr>
          <w:rFonts w:ascii="Times New Roman" w:eastAsia="Times New Roman" w:hAnsi="Times New Roman" w:cs="Times New Roman"/>
          <w:i/>
          <w:sz w:val="20"/>
          <w:szCs w:val="20"/>
        </w:rPr>
        <w:t>On the Mall</w:t>
      </w:r>
      <w:r>
        <w:rPr>
          <w:rFonts w:ascii="Times New Roman" w:eastAsia="Times New Roman" w:hAnsi="Times New Roman" w:cs="Times New Roman"/>
          <w:sz w:val="20"/>
          <w:szCs w:val="20"/>
        </w:rPr>
        <w:t xml:space="preserve"> contains some valid and realistic critiques, the overall impression and tone of the book is that the authors created their main argument before they presented at the Festival. </w:t>
      </w:r>
    </w:p>
    <w:p w:rsidR="00125FA0" w:rsidRDefault="00125FA0">
      <w:pPr>
        <w:spacing w:line="240" w:lineRule="auto"/>
      </w:pPr>
    </w:p>
  </w:footnote>
  <w:footnote w:id="2">
    <w:p w:rsidR="00125FA0" w:rsidRDefault="003A098C">
      <w:pPr>
        <w:spacing w:line="240" w:lineRule="auto"/>
        <w:ind w:firstLine="720"/>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Olivia Cadaval, discussion. </w:t>
      </w:r>
    </w:p>
    <w:p w:rsidR="00125FA0" w:rsidRDefault="00125FA0">
      <w:pPr>
        <w:spacing w:line="240" w:lineRule="auto"/>
        <w:ind w:firstLine="720"/>
      </w:pPr>
    </w:p>
  </w:footnote>
  <w:footnote w:id="3">
    <w:p w:rsidR="00125FA0" w:rsidRDefault="003A098C">
      <w:pPr>
        <w:spacing w:line="240" w:lineRule="auto"/>
        <w:ind w:firstLine="720"/>
      </w:pPr>
      <w:r>
        <w:rPr>
          <w:vertAlign w:val="superscript"/>
        </w:rPr>
        <w:footnoteRef/>
      </w:r>
      <w:r>
        <w:rPr>
          <w:rFonts w:ascii="Times New Roman" w:eastAsia="Times New Roman" w:hAnsi="Times New Roman" w:cs="Times New Roman"/>
          <w:sz w:val="20"/>
          <w:szCs w:val="20"/>
        </w:rPr>
        <w:t xml:space="preserve"> Other graduate students participated by conference call because of an unexpected Valentine’s Day snowstorm.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A0" w:rsidRPr="0067208D" w:rsidRDefault="0067208D">
    <w:pPr>
      <w:jc w:val="right"/>
      <w:rPr>
        <w:rFonts w:ascii="Times New Roman" w:hAnsi="Times New Roman" w:cs="Times New Roman"/>
        <w:sz w:val="24"/>
        <w:szCs w:val="24"/>
      </w:rPr>
    </w:pPr>
    <w:r>
      <w:rPr>
        <w:rFonts w:ascii="Times New Roman" w:hAnsi="Times New Roman" w:cs="Times New Roman"/>
        <w:sz w:val="24"/>
        <w:szCs w:val="24"/>
      </w:rPr>
      <w:t xml:space="preserve">Bush </w:t>
    </w:r>
    <w:r w:rsidR="003A098C" w:rsidRPr="0067208D">
      <w:rPr>
        <w:rFonts w:ascii="Times New Roman" w:hAnsi="Times New Roman" w:cs="Times New Roman"/>
        <w:sz w:val="24"/>
        <w:szCs w:val="24"/>
      </w:rPr>
      <w:fldChar w:fldCharType="begin"/>
    </w:r>
    <w:r w:rsidR="003A098C" w:rsidRPr="0067208D">
      <w:rPr>
        <w:rFonts w:ascii="Times New Roman" w:hAnsi="Times New Roman" w:cs="Times New Roman"/>
        <w:sz w:val="24"/>
        <w:szCs w:val="24"/>
      </w:rPr>
      <w:instrText>PAGE</w:instrText>
    </w:r>
    <w:r w:rsidR="003A098C" w:rsidRPr="0067208D">
      <w:rPr>
        <w:rFonts w:ascii="Times New Roman" w:hAnsi="Times New Roman" w:cs="Times New Roman"/>
        <w:sz w:val="24"/>
        <w:szCs w:val="24"/>
      </w:rPr>
      <w:fldChar w:fldCharType="separate"/>
    </w:r>
    <w:r>
      <w:rPr>
        <w:rFonts w:ascii="Times New Roman" w:hAnsi="Times New Roman" w:cs="Times New Roman"/>
        <w:noProof/>
        <w:sz w:val="24"/>
        <w:szCs w:val="24"/>
      </w:rPr>
      <w:t>7</w:t>
    </w:r>
    <w:r w:rsidR="003A098C" w:rsidRPr="0067208D">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5FA0"/>
    <w:rsid w:val="00125FA0"/>
    <w:rsid w:val="003A098C"/>
    <w:rsid w:val="0067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67208D"/>
    <w:pPr>
      <w:tabs>
        <w:tab w:val="center" w:pos="4680"/>
        <w:tab w:val="right" w:pos="9360"/>
      </w:tabs>
      <w:spacing w:line="240" w:lineRule="auto"/>
    </w:pPr>
  </w:style>
  <w:style w:type="character" w:customStyle="1" w:styleId="HeaderChar">
    <w:name w:val="Header Char"/>
    <w:basedOn w:val="DefaultParagraphFont"/>
    <w:link w:val="Header"/>
    <w:uiPriority w:val="99"/>
    <w:rsid w:val="0067208D"/>
  </w:style>
  <w:style w:type="paragraph" w:styleId="Footer">
    <w:name w:val="footer"/>
    <w:basedOn w:val="Normal"/>
    <w:link w:val="FooterChar"/>
    <w:uiPriority w:val="99"/>
    <w:unhideWhenUsed/>
    <w:rsid w:val="0067208D"/>
    <w:pPr>
      <w:tabs>
        <w:tab w:val="center" w:pos="4680"/>
        <w:tab w:val="right" w:pos="9360"/>
      </w:tabs>
      <w:spacing w:line="240" w:lineRule="auto"/>
    </w:pPr>
  </w:style>
  <w:style w:type="character" w:customStyle="1" w:styleId="FooterChar">
    <w:name w:val="Footer Char"/>
    <w:basedOn w:val="DefaultParagraphFont"/>
    <w:link w:val="Footer"/>
    <w:uiPriority w:val="99"/>
    <w:rsid w:val="00672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67208D"/>
    <w:pPr>
      <w:tabs>
        <w:tab w:val="center" w:pos="4680"/>
        <w:tab w:val="right" w:pos="9360"/>
      </w:tabs>
      <w:spacing w:line="240" w:lineRule="auto"/>
    </w:pPr>
  </w:style>
  <w:style w:type="character" w:customStyle="1" w:styleId="HeaderChar">
    <w:name w:val="Header Char"/>
    <w:basedOn w:val="DefaultParagraphFont"/>
    <w:link w:val="Header"/>
    <w:uiPriority w:val="99"/>
    <w:rsid w:val="0067208D"/>
  </w:style>
  <w:style w:type="paragraph" w:styleId="Footer">
    <w:name w:val="footer"/>
    <w:basedOn w:val="Normal"/>
    <w:link w:val="FooterChar"/>
    <w:uiPriority w:val="99"/>
    <w:unhideWhenUsed/>
    <w:rsid w:val="0067208D"/>
    <w:pPr>
      <w:tabs>
        <w:tab w:val="center" w:pos="4680"/>
        <w:tab w:val="right" w:pos="9360"/>
      </w:tabs>
      <w:spacing w:line="240" w:lineRule="auto"/>
    </w:pPr>
  </w:style>
  <w:style w:type="character" w:customStyle="1" w:styleId="FooterChar">
    <w:name w:val="Footer Char"/>
    <w:basedOn w:val="DefaultParagraphFont"/>
    <w:link w:val="Footer"/>
    <w:uiPriority w:val="99"/>
    <w:rsid w:val="0067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1937</Words>
  <Characters>11042</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