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143997pt;margin-top:36pt;width:479.85pt;height:15.5pt;mso-position-horizontal-relative:page;mso-position-vertical-relative:page;z-index:-7864" coordorigin="1323,720" coordsize="9597,310">
            <v:line style="position:absolute" from="1342,730" to="6121,730" stroked="true" strokeweight=".96pt" strokecolor="#000000">
              <v:stroke dashstyle="solid"/>
            </v:line>
            <v:rect style="position:absolute;left:6121;top:720;width:20;height:20" filled="true" fillcolor="#000000" stroked="false">
              <v:fill type="solid"/>
            </v:rect>
            <v:line style="position:absolute" from="6140,730" to="10900,730" stroked="true" strokeweight=".96pt" strokecolor="#000000">
              <v:stroke dashstyle="solid"/>
            </v:line>
            <v:line style="position:absolute" from="1332,720" to="1332,1030" stroked="true" strokeweight=".96001pt" strokecolor="#000000">
              <v:stroke dashstyle="solid"/>
            </v:line>
            <v:line style="position:absolute" from="1342,1020" to="6121,1020" stroked="true" strokeweight=".96pt" strokecolor="#000000">
              <v:stroke dashstyle="solid"/>
            </v:line>
            <v:rect style="position:absolute;left:6106;top:1010;width:20;height:20" filled="true" fillcolor="#000000" stroked="false">
              <v:fill type="solid"/>
            </v:rect>
            <v:line style="position:absolute" from="6126,1020" to="10900,1020" stroked="true" strokeweight=".96pt" strokecolor="#000000">
              <v:stroke dashstyle="solid"/>
            </v:line>
            <v:line style="position:absolute" from="10910,720" to="10910,1030" stroked="true" strokeweight=".9600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5.664001pt;margin-top:72pt;width:480.8pt;height:20.2pt;mso-position-horizontal-relative:page;mso-position-vertical-relative:page;z-index:-7840" coordorigin="1313,1440" coordsize="9616,404">
            <v:rect style="position:absolute;left:1332;top:1459;width:9578;height:366" filled="true" fillcolor="#dbe4f0" stroked="false">
              <v:fill type="solid"/>
            </v:rect>
            <v:shape style="position:absolute;left:1332;top:1440;width:9578;height:404" coordorigin="1332,1440" coordsize="9578,404" path="m10910,1824l1332,1824,1332,1844,10910,1844,10910,1824m10910,1440l1332,1440,1332,1459,10910,1459,10910,1440e" filled="true" fillcolor="#1f487c" stroked="false">
              <v:path arrowok="t"/>
              <v:fill type="solid"/>
            </v:shape>
            <v:line style="position:absolute" from="1323,1440" to="1323,1844" stroked="true" strokeweight=".96pt" strokecolor="#1f487c">
              <v:stroke dashstyle="solid"/>
            </v:line>
            <v:line style="position:absolute" from="10920,1440" to="10920,1844" stroked="true" strokeweight=".95996pt" strokecolor="#1f487c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105.220001pt;width:462.25pt;height:28.65pt;mso-position-horizontal-relative:page;mso-position-vertical-relative:page;z-index:-781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As the Analyzing Written Texts Mini-Lecture mentioned, you will need to be sure your thesis statement</w:t>
                  </w:r>
                </w:p>
                <w:p>
                  <w:pPr>
                    <w:pStyle w:val="BodyText"/>
                    <w:spacing w:before="43"/>
                    <w:ind w:left="20"/>
                  </w:pPr>
                  <w:r>
                    <w:rPr/>
                    <w:t>for this paper meets the following criteria.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46.139999pt;width:10.45pt;height:28.55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46.139999pt;width:429.35pt;height:59.5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It must make an arguable claim.</w:t>
                  </w:r>
                </w:p>
                <w:p>
                  <w:pPr>
                    <w:pStyle w:val="BodyText"/>
                    <w:spacing w:line="273" w:lineRule="auto" w:before="41"/>
                    <w:ind w:left="20"/>
                  </w:pPr>
                  <w:r>
                    <w:rPr/>
                    <w:t>It must make a judgment about the effectiveness or appropriateness of the author’s techniques as related to his argument, audience, and/or purpose.</w:t>
                  </w:r>
                </w:p>
                <w:p>
                  <w:pPr>
                    <w:pStyle w:val="BodyText"/>
                    <w:spacing w:before="7"/>
                    <w:ind w:left="20"/>
                  </w:pPr>
                  <w:r>
                    <w:rPr/>
                    <w:t>It must mention the rhetorical elements you plan to analyze in your essay.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192.580002pt;width:10.45pt;height:13.05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7.899994pt;width:460.95pt;height:28.65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These sample thesis statements exemplify the types of thesis that could work well in a textual analysis</w:t>
                  </w:r>
                </w:p>
                <w:p>
                  <w:pPr>
                    <w:spacing w:before="4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essay. (Note: I’ve </w:t>
                  </w:r>
                  <w:r>
                    <w:rPr>
                      <w:sz w:val="22"/>
                      <w:u w:val="single"/>
                    </w:rPr>
                    <w:t>underlined the judgment</w:t>
                  </w:r>
                  <w:r>
                    <w:rPr>
                      <w:sz w:val="22"/>
                    </w:rPr>
                    <w:t> and </w:t>
                  </w:r>
                  <w:r>
                    <w:rPr>
                      <w:b/>
                      <w:sz w:val="22"/>
                    </w:rPr>
                    <w:t>bolded the rhetorical elements </w:t>
                  </w:r>
                  <w:r>
                    <w:rPr>
                      <w:sz w:val="22"/>
                    </w:rPr>
                    <w:t>in each example.)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258.970001pt;width:11.1pt;height:13.05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58.970001pt;width:159.65pt;height:13.05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“On the Uses of Liberal Education”: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284.290009pt;width:433.5pt;height:28.55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Although Mark Edmunson’s </w:t>
                  </w:r>
                  <w:r>
                    <w:rPr>
                      <w:b/>
                      <w:sz w:val="22"/>
                    </w:rPr>
                    <w:t>ethos </w:t>
                  </w:r>
                  <w:r>
                    <w:rPr>
                      <w:sz w:val="22"/>
                      <w:u w:val="single"/>
                    </w:rPr>
                    <w:t>may hurt his argument</w:t>
                  </w:r>
                  <w:r>
                    <w:rPr>
                      <w:sz w:val="22"/>
                    </w:rPr>
                    <w:t>, his use of </w:t>
                  </w:r>
                  <w:r>
                    <w:rPr>
                      <w:b/>
                      <w:sz w:val="22"/>
                    </w:rPr>
                    <w:t>pathos </w:t>
                  </w:r>
                  <w:r>
                    <w:rPr>
                      <w:sz w:val="22"/>
                    </w:rPr>
                    <w:t>and </w:t>
                  </w:r>
                  <w:r>
                    <w:rPr>
                      <w:b/>
                      <w:sz w:val="22"/>
                    </w:rPr>
                    <w:t>logos </w:t>
                  </w:r>
                  <w:r>
                    <w:rPr>
                      <w:sz w:val="22"/>
                      <w:u w:val="single"/>
                    </w:rPr>
                    <w:t>ultimately</w:t>
                  </w:r>
                </w:p>
                <w:p>
                  <w:pPr>
                    <w:pStyle w:val="BodyText"/>
                    <w:spacing w:before="41"/>
                    <w:ind w:left="20"/>
                  </w:pPr>
                  <w:r>
                    <w:rPr>
                      <w:u w:val="single"/>
                    </w:rPr>
                    <w:t>makes his argument effective.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25.209991pt;width:10.75pt;height:13.05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B.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325.209991pt;width:119.65pt;height:13.05pt;mso-position-horizontal-relative:page;mso-position-vertical-relative:page;z-index:-760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“The Smurfette Principle”: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348.972107pt;width:407.75pt;height:45.7pt;mso-position-horizontal-relative:page;mso-position-vertical-relative:page;z-index:-7576" type="#_x0000_t202" filled="false" stroked="false">
            <v:textbox inset="0,0,0,0">
              <w:txbxContent>
                <w:p>
                  <w:pPr>
                    <w:pStyle w:val="BodyText"/>
                    <w:spacing w:line="278" w:lineRule="auto" w:before="7"/>
                    <w:ind w:left="20" w:right="2"/>
                  </w:pPr>
                  <w:r>
                    <w:rPr/>
                    <w:t>Katha Pollitt </w:t>
                  </w:r>
                  <w:r>
                    <w:rPr>
                      <w:u w:val="single"/>
                    </w:rPr>
                    <w:t>relies heavily</w:t>
                  </w:r>
                  <w:r>
                    <w:rPr/>
                    <w:t> on </w:t>
                  </w:r>
                  <w:r>
                    <w:rPr>
                      <w:b/>
                    </w:rPr>
                    <w:t>emotional appeals</w:t>
                  </w:r>
                  <w:r>
                    <w:rPr>
                      <w:b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>to convince her audience that children’s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programming enforces sexism</w:t>
                  </w:r>
                  <w:r>
                    <w:rPr/>
                    <w:t>; however</w:t>
                  </w:r>
                  <w:r>
                    <w:rPr>
                      <w:u w:val="single"/>
                    </w:rPr>
                    <w:t>, her argument lacks</w:t>
                  </w:r>
                  <w:r>
                    <w:rPr/>
                    <w:t> the </w:t>
                  </w:r>
                  <w:r>
                    <w:rPr>
                      <w:b/>
                    </w:rPr>
                    <w:t>logical support </w:t>
                  </w:r>
                  <w:r>
                    <w:rPr>
                      <w:u w:val="single"/>
                    </w:rPr>
                    <w:t>needed to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persuade an academic audience.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07.049988pt;width:10.65pt;height:13.05pt;mso-position-horizontal-relative:page;mso-position-vertical-relative:page;z-index:-755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07.049988pt;width:147.85pt;height:13.05pt;mso-position-horizontal-relative:page;mso-position-vertical-relative:page;z-index:-752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“Why Games Are Good for You”: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32.390015pt;width:422.95pt;height:44pt;mso-position-horizontal-relative:page;mso-position-vertical-relative:page;z-index:-75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Through his use of a </w:t>
                  </w:r>
                  <w:r>
                    <w:rPr>
                      <w:b/>
                      <w:sz w:val="22"/>
                    </w:rPr>
                    <w:t>conversational tone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b/>
                      <w:sz w:val="22"/>
                    </w:rPr>
                    <w:t>well-explained concessions</w:t>
                  </w:r>
                  <w:r>
                    <w:rPr>
                      <w:sz w:val="22"/>
                    </w:rPr>
                    <w:t>, and a balance of both</w:t>
                  </w:r>
                </w:p>
                <w:p>
                  <w:pPr>
                    <w:spacing w:line="278" w:lineRule="auto" w:before="38"/>
                    <w:ind w:left="20" w:right="2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academic research and real-world examples</w:t>
                  </w:r>
                  <w:r>
                    <w:rPr>
                      <w:sz w:val="22"/>
                    </w:rPr>
                    <w:t>, Steven Johnson </w:t>
                  </w:r>
                  <w:r>
                    <w:rPr>
                      <w:sz w:val="22"/>
                      <w:u w:val="single"/>
                    </w:rPr>
                    <w:t>effectively uses </w:t>
                  </w:r>
                  <w:r>
                    <w:rPr>
                      <w:b/>
                      <w:sz w:val="22"/>
                      <w:u w:val="single"/>
                    </w:rPr>
                    <w:t>ethos </w:t>
                  </w:r>
                  <w:r>
                    <w:rPr>
                      <w:sz w:val="22"/>
                      <w:u w:val="single"/>
                    </w:rPr>
                    <w:t>and </w:t>
                  </w:r>
                  <w:r>
                    <w:rPr>
                      <w:b/>
                      <w:sz w:val="22"/>
                      <w:u w:val="single"/>
                    </w:rPr>
                    <w:t>logos</w:t>
                  </w:r>
                  <w:r>
                    <w:rPr>
                      <w:b/>
                      <w:sz w:val="22"/>
                    </w:rPr>
                    <w:t> </w:t>
                  </w:r>
                  <w:r>
                    <w:rPr>
                      <w:sz w:val="22"/>
                      <w:u w:val="single"/>
                    </w:rPr>
                    <w:t>to present a strong argument.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88.790009pt;width:11.65pt;height:13.05pt;mso-position-horizontal-relative:page;mso-position-vertical-relative:page;z-index:-748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88.790009pt;width:138.4pt;height:13.05pt;mso-position-horizontal-relative:page;mso-position-vertical-relative:page;z-index:-745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“Letter from Birmingham Jail”: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14.109985pt;width:422.6pt;height:59.5pt;mso-position-horizontal-relative:page;mso-position-vertical-relative:page;z-index:-74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Martin Luther King Junior’s </w:t>
                  </w:r>
                  <w:r>
                    <w:rPr>
                      <w:sz w:val="22"/>
                      <w:u w:val="single"/>
                    </w:rPr>
                    <w:t>skillful incorporation</w:t>
                  </w:r>
                  <w:r>
                    <w:rPr>
                      <w:sz w:val="22"/>
                    </w:rPr>
                    <w:t> of </w:t>
                  </w:r>
                  <w:r>
                    <w:rPr>
                      <w:b/>
                      <w:sz w:val="22"/>
                    </w:rPr>
                    <w:t>biblical allusion</w:t>
                  </w:r>
                  <w:r>
                    <w:rPr>
                      <w:sz w:val="22"/>
                    </w:rPr>
                    <w:t>, </w:t>
                  </w:r>
                  <w:r>
                    <w:rPr>
                      <w:b/>
                      <w:sz w:val="22"/>
                    </w:rPr>
                    <w:t>historical references</w:t>
                  </w:r>
                  <w:r>
                    <w:rPr>
                      <w:sz w:val="22"/>
                    </w:rPr>
                    <w:t>, and</w:t>
                  </w:r>
                </w:p>
                <w:p>
                  <w:pPr>
                    <w:pStyle w:val="BodyText"/>
                    <w:spacing w:line="276" w:lineRule="auto" w:before="41"/>
                    <w:ind w:left="20" w:right="243"/>
                  </w:pPr>
                  <w:r>
                    <w:rPr>
                      <w:b/>
                    </w:rPr>
                    <w:t>personal narrative </w:t>
                  </w:r>
                  <w:r>
                    <w:rPr>
                      <w:u w:val="single"/>
                    </w:rPr>
                    <w:t>all work together to build</w:t>
                  </w:r>
                  <w:r>
                    <w:rPr/>
                    <w:t> his </w:t>
                  </w:r>
                  <w:r>
                    <w:rPr>
                      <w:b/>
                    </w:rPr>
                    <w:t>ethos </w:t>
                  </w:r>
                  <w:r>
                    <w:rPr>
                      <w:u w:val="single"/>
                    </w:rPr>
                    <w:t>to prove himself a credible and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noteworthy voice in the Christian community to which he writes, thereby substantiating his</w:t>
                  </w:r>
                  <w:r>
                    <w:rPr/>
                    <w:t> </w:t>
                  </w:r>
                  <w:r>
                    <w:rPr>
                      <w:u w:val="single"/>
                    </w:rPr>
                    <w:t>argument.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9987pt;margin-top:743.695984pt;width:51.4pt;height:13.05pt;mso-position-horizontal-relative:page;mso-position-vertical-relative:page;z-index:-740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Page 1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143997pt;margin-top:72.480003pt;width:479.85pt;height:19.25pt;mso-position-horizontal-relative:page;mso-position-vertical-relative:page;z-index:-7384" type="#_x0000_t202" filled="false" stroked="false">
            <v:textbox inset="0,0,0,0">
              <w:txbxContent>
                <w:p>
                  <w:pPr>
                    <w:spacing w:before="31"/>
                    <w:ind w:left="117" w:right="0" w:firstLine="0"/>
                    <w:jc w:val="left"/>
                    <w:rPr>
                      <w:rFonts w:ascii="Cambria"/>
                      <w:b/>
                      <w:i/>
                      <w:sz w:val="24"/>
                    </w:rPr>
                  </w:pPr>
                  <w:r>
                    <w:rPr>
                      <w:rFonts w:ascii="Cambria"/>
                      <w:b/>
                      <w:i/>
                      <w:color w:val="1F487C"/>
                      <w:sz w:val="24"/>
                    </w:rPr>
                    <w:t>Developing a Thesis Statement for the Textual Analysis Essay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8pt;margin-top:36.480pt;width:478.9pt;height:14.55pt;mso-position-horizontal-relative:page;mso-position-vertical-relative:page;z-index:-7360" type="#_x0000_t202" filled="false" stroked="false">
            <v:textbox inset="0,0,0,0">
              <w:txbxContent>
                <w:p>
                  <w:pPr>
                    <w:tabs>
                      <w:tab w:pos="7217" w:val="left" w:leader="none"/>
                    </w:tabs>
                    <w:spacing w:before="6"/>
                    <w:ind w:left="107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ENG 105: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Composition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I</w:t>
                    <w:tab/>
                    <w:t>Learning Unit 7:</w:t>
                  </w:r>
                  <w:r>
                    <w:rPr>
                      <w:i/>
                      <w:spacing w:val="-5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Handout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532837pt;margin-top:282.570007pt;width:7.55pt;height:12pt;mso-position-horizontal-relative:page;mso-position-vertical-relative:page;z-index:-7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447784pt;margin-top:282.570007pt;width:6.1pt;height:12pt;mso-position-horizontal-relative:page;mso-position-vertical-relative:page;z-index:-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851105pt;margin-top:282.570007pt;width:6.85pt;height:12pt;mso-position-horizontal-relative:page;mso-position-vertical-relative:page;z-index:-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584305pt;margin-top:298.049988pt;width:6.9pt;height:12pt;mso-position-horizontal-relative:page;mso-position-vertical-relative:page;z-index:-7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758820pt;margin-top:298.049988pt;width:6.85pt;height:12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670975pt;margin-top:298.049988pt;width:6.1pt;height:12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33585pt;margin-top:348.809998pt;width:6.9pt;height:12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435425pt;margin-top:348.809998pt;width:6.4pt;height:12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962494pt;margin-top:348.809998pt;width:4.3pt;height:12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3527pt;margin-top:364.290009pt;width:6.9pt;height:12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756744pt;margin-top:364.290009pt;width:6.4pt;height:12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37506pt;margin-top:364.290009pt;width:8.35pt;height:12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13663pt;margin-top:379.890015pt;width:8.3pt;height:12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9069pt;margin-top:446.029999pt;width:7.55pt;height:1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649109pt;margin-top:446.029999pt;width:6.9pt;height:12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718399pt;margin-top:461.630005pt;width:8.4pt;height:12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724655pt;margin-top:461.630005pt;width:6.15pt;height:12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481705pt;margin-top:527.869995pt;width:4.9pt;height:12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8983pt;margin-top:527.869995pt;width:7.4pt;height:12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518158pt;margin-top:527.869995pt;width:6.25pt;height:12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62006pt;margin-top:527.869995pt;width:8.3pt;height:12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528412pt;margin-top:527.869995pt;width:8.4pt;height:12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61264pt;margin-top:527.869995pt;width:5.75pt;height:12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679962pt;margin-top:527.869995pt;width:7.9pt;height:12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785721pt;margin-top:543.349976pt;width:7.45pt;height:12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187256pt;margin-top:543.349976pt;width:18.75pt;height:12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08386pt;margin-top:543.349976pt;width:8pt;height:12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259796pt;margin-top:543.349976pt;width:7.45pt;height:12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583435pt;margin-top:543.349976pt;width:8.15pt;height:12pt;mso-position-horizontal-relative:page;mso-position-vertical-relative:page;z-index:-6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510468pt;margin-top:543.349976pt;width:8.0500pt;height:12pt;mso-position-horizontal-relative:page;mso-position-vertical-relative:page;z-index:-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1051pt;margin-top:543.349976pt;width:5.2pt;height:12pt;mso-position-horizontal-relative:page;mso-position-vertical-relative:page;z-index:-6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66.143997pt;margin-top:36pt;width:479.85pt;height:15.5pt;mso-position-horizontal-relative:page;mso-position-vertical-relative:page;z-index:-6592" coordorigin="1323,720" coordsize="9597,310">
            <v:line style="position:absolute" from="1342,730" to="6121,730" stroked="true" strokeweight=".96pt" strokecolor="#000000">
              <v:stroke dashstyle="solid"/>
            </v:line>
            <v:rect style="position:absolute;left:6121;top:720;width:20;height:20" filled="true" fillcolor="#000000" stroked="false">
              <v:fill type="solid"/>
            </v:rect>
            <v:line style="position:absolute" from="6140,730" to="10900,730" stroked="true" strokeweight=".96pt" strokecolor="#000000">
              <v:stroke dashstyle="solid"/>
            </v:line>
            <v:line style="position:absolute" from="1332,720" to="1332,1030" stroked="true" strokeweight=".96001pt" strokecolor="#000000">
              <v:stroke dashstyle="solid"/>
            </v:line>
            <v:line style="position:absolute" from="1342,1020" to="6121,1020" stroked="true" strokeweight=".96pt" strokecolor="#000000">
              <v:stroke dashstyle="solid"/>
            </v:line>
            <v:rect style="position:absolute;left:6106;top:1010;width:20;height:20" filled="true" fillcolor="#000000" stroked="false">
              <v:fill type="solid"/>
            </v:rect>
            <v:line style="position:absolute" from="6126,1020" to="10900,1020" stroked="true" strokeweight=".96pt" strokecolor="#000000">
              <v:stroke dashstyle="solid"/>
            </v:line>
            <v:line style="position:absolute" from="10910,720" to="10910,1030" stroked="true" strokeweight=".9600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6568" from="70.584pt,191.539993pt" to="541.534pt,191.539993pt" stroked="true" strokeweight=".72pt" strokecolor="#000000">
            <v:stroke dashstyle="solid"/>
            <w10:wrap type="none"/>
          </v:line>
        </w:pict>
      </w:r>
      <w:r>
        <w:rPr/>
        <w:pict>
          <v:shape style="position:absolute;margin-left:71.024002pt;margin-top:73.040001pt;width:469.95pt;height:90.35pt;mso-position-horizontal-relative:page;mso-position-vertical-relative:page;z-index:-654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As you review these sample thesis statements, notice that they become increasingly specific. If you wish,</w:t>
                  </w:r>
                </w:p>
                <w:p>
                  <w:pPr>
                    <w:pStyle w:val="BodyText"/>
                    <w:spacing w:line="276" w:lineRule="auto" w:before="41"/>
                    <w:ind w:left="20" w:right="151"/>
                  </w:pPr>
                  <w:r>
                    <w:rPr/>
                    <w:t>you may treat ethos, pathos, and logos generally (as seen in example A), or you might decide that you can’t cover that much ground in a single essay and decide to focus only on the way an author develops one or two of rhetorical appeals (as seen in examples C and D). Also, notice that you may wish to focus on both effective and ineffective rhetorical methods and their impact on the essay’s argument (as seen in examples A and B).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03.020004pt;width:222.55pt;height:13.05pt;mso-position-horizontal-relative:page;mso-position-vertical-relative:page;z-index:-65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color w:val="808080"/>
                      <w:sz w:val="22"/>
                    </w:rPr>
                    <w:t>© Kara Beary and Indian Hills Community College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9987pt;margin-top:743.695984pt;width:51.4pt;height:13.05pt;mso-position-horizontal-relative:page;mso-position-vertical-relative:page;z-index:-649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</w:pPr>
                  <w:r>
                    <w:rPr/>
                    <w:t>Page 2 of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624008pt;margin-top:36.480pt;width:478.9pt;height:14.55pt;mso-position-horizontal-relative:page;mso-position-vertical-relative:page;z-index:-6472" type="#_x0000_t202" filled="false" stroked="false">
            <v:textbox inset="0,0,0,0">
              <w:txbxContent>
                <w:p>
                  <w:pPr>
                    <w:tabs>
                      <w:tab w:pos="7217" w:val="left" w:leader="none"/>
                    </w:tabs>
                    <w:spacing w:before="6"/>
                    <w:ind w:left="107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ENG 105:</w:t>
                  </w:r>
                  <w:r>
                    <w:rPr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Composition</w:t>
                  </w:r>
                  <w:r>
                    <w:rPr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I</w:t>
                    <w:tab/>
                    <w:t>Learning Unit 7:</w:t>
                  </w:r>
                  <w:r>
                    <w:rPr>
                      <w:i/>
                      <w:spacing w:val="-5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Handout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84pt;margin-top:180.539993pt;width:470.95pt;height:12pt;mso-position-horizontal-relative:page;mso-position-vertical-relative:page;z-index:-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