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3A5" w:rsidRDefault="004C7C57" w:rsidP="004C7C57">
      <w:pPr>
        <w:jc w:val="center"/>
        <w:rPr>
          <w:rFonts w:ascii="Times New Roman" w:hAnsi="Times New Roman" w:cs="Times New Roman"/>
          <w:b/>
          <w:sz w:val="28"/>
        </w:rPr>
      </w:pPr>
      <w:r>
        <w:rPr>
          <w:rFonts w:ascii="Times New Roman" w:hAnsi="Times New Roman" w:cs="Times New Roman"/>
          <w:b/>
          <w:sz w:val="28"/>
        </w:rPr>
        <w:t>Literature Review Guidance and Formatting</w:t>
      </w:r>
    </w:p>
    <w:p w:rsidR="004C7C57" w:rsidRDefault="004C7C57" w:rsidP="004C7C57">
      <w:pPr>
        <w:jc w:val="center"/>
        <w:rPr>
          <w:rFonts w:ascii="Times New Roman" w:hAnsi="Times New Roman" w:cs="Times New Roman"/>
          <w:b/>
          <w:sz w:val="28"/>
        </w:rPr>
      </w:pPr>
      <w:r>
        <w:rPr>
          <w:rFonts w:ascii="Times New Roman" w:hAnsi="Times New Roman" w:cs="Times New Roman"/>
          <w:b/>
          <w:sz w:val="28"/>
        </w:rPr>
        <w:t>EM495/6</w:t>
      </w:r>
    </w:p>
    <w:p w:rsidR="004C7C57" w:rsidRDefault="00666597" w:rsidP="004C7C57">
      <w:pPr>
        <w:rPr>
          <w:rFonts w:ascii="Times New Roman" w:hAnsi="Times New Roman" w:cs="Times New Roman"/>
          <w:b/>
          <w:sz w:val="28"/>
        </w:rPr>
      </w:pPr>
      <w:r>
        <w:rPr>
          <w:rFonts w:ascii="Times New Roman" w:hAnsi="Times New Roman" w:cs="Times New Roman"/>
          <w:b/>
          <w:sz w:val="28"/>
        </w:rPr>
        <w:t>Background:</w:t>
      </w:r>
    </w:p>
    <w:p w:rsidR="004C7C57" w:rsidRDefault="004C7C57" w:rsidP="004C7C57">
      <w:pPr>
        <w:jc w:val="both"/>
        <w:rPr>
          <w:rFonts w:ascii="Times New Roman" w:hAnsi="Times New Roman" w:cs="Times New Roman"/>
          <w:sz w:val="24"/>
        </w:rPr>
      </w:pPr>
      <w:r>
        <w:rPr>
          <w:rFonts w:ascii="Times New Roman" w:hAnsi="Times New Roman" w:cs="Times New Roman"/>
          <w:sz w:val="24"/>
        </w:rPr>
        <w:t xml:space="preserve">The point of a literature review is to summarize and evaluate the wider scientific literature in order to both provide direct relationships between different studies and to </w:t>
      </w:r>
      <w:r w:rsidRPr="004C7C57">
        <w:rPr>
          <w:rFonts w:ascii="Times New Roman" w:hAnsi="Times New Roman" w:cs="Times New Roman"/>
          <w:sz w:val="24"/>
          <w:u w:val="single"/>
        </w:rPr>
        <w:t>provide context to your own work</w:t>
      </w:r>
      <w:r>
        <w:rPr>
          <w:rFonts w:ascii="Times New Roman" w:hAnsi="Times New Roman" w:cs="Times New Roman"/>
          <w:sz w:val="24"/>
        </w:rPr>
        <w:t>. Eventually, you will be able to use the literature review as the basis for the introd</w:t>
      </w:r>
      <w:r w:rsidR="00666597">
        <w:rPr>
          <w:rFonts w:ascii="Times New Roman" w:hAnsi="Times New Roman" w:cs="Times New Roman"/>
          <w:sz w:val="24"/>
        </w:rPr>
        <w:t>uction of your research report.</w:t>
      </w:r>
    </w:p>
    <w:p w:rsidR="004C7C57" w:rsidRDefault="004C7C57" w:rsidP="004C7C57">
      <w:pPr>
        <w:jc w:val="both"/>
        <w:rPr>
          <w:rFonts w:ascii="Times New Roman" w:hAnsi="Times New Roman" w:cs="Times New Roman"/>
          <w:sz w:val="24"/>
        </w:rPr>
      </w:pPr>
      <w:r>
        <w:rPr>
          <w:rFonts w:ascii="Times New Roman" w:hAnsi="Times New Roman" w:cs="Times New Roman"/>
          <w:sz w:val="24"/>
        </w:rPr>
        <w:t>“Literature” can be any of the following components:</w:t>
      </w:r>
    </w:p>
    <w:p w:rsidR="004C7C57" w:rsidRDefault="004C7C57" w:rsidP="004C7C57">
      <w:pPr>
        <w:pStyle w:val="ListParagraph"/>
        <w:numPr>
          <w:ilvl w:val="0"/>
          <w:numId w:val="1"/>
        </w:numPr>
        <w:jc w:val="both"/>
        <w:rPr>
          <w:rFonts w:ascii="Times New Roman" w:hAnsi="Times New Roman" w:cs="Times New Roman"/>
          <w:sz w:val="24"/>
        </w:rPr>
      </w:pPr>
      <w:r>
        <w:rPr>
          <w:rFonts w:ascii="Times New Roman" w:hAnsi="Times New Roman" w:cs="Times New Roman"/>
          <w:sz w:val="24"/>
        </w:rPr>
        <w:t>Journal Articles</w:t>
      </w:r>
    </w:p>
    <w:p w:rsidR="004C7C57" w:rsidRDefault="004C7C57" w:rsidP="004C7C57">
      <w:pPr>
        <w:pStyle w:val="ListParagraph"/>
        <w:numPr>
          <w:ilvl w:val="0"/>
          <w:numId w:val="1"/>
        </w:numPr>
        <w:jc w:val="both"/>
        <w:rPr>
          <w:rFonts w:ascii="Times New Roman" w:hAnsi="Times New Roman" w:cs="Times New Roman"/>
          <w:sz w:val="24"/>
        </w:rPr>
      </w:pPr>
      <w:r>
        <w:rPr>
          <w:rFonts w:ascii="Times New Roman" w:hAnsi="Times New Roman" w:cs="Times New Roman"/>
          <w:sz w:val="24"/>
        </w:rPr>
        <w:t>Conference Proceedings</w:t>
      </w:r>
    </w:p>
    <w:p w:rsidR="00666597" w:rsidRDefault="00666597" w:rsidP="004C7C57">
      <w:pPr>
        <w:pStyle w:val="ListParagraph"/>
        <w:numPr>
          <w:ilvl w:val="0"/>
          <w:numId w:val="1"/>
        </w:numPr>
        <w:jc w:val="both"/>
        <w:rPr>
          <w:rFonts w:ascii="Times New Roman" w:hAnsi="Times New Roman" w:cs="Times New Roman"/>
          <w:sz w:val="24"/>
        </w:rPr>
      </w:pPr>
      <w:r>
        <w:rPr>
          <w:rFonts w:ascii="Times New Roman" w:hAnsi="Times New Roman" w:cs="Times New Roman"/>
          <w:sz w:val="24"/>
        </w:rPr>
        <w:t>Government Reports</w:t>
      </w:r>
    </w:p>
    <w:p w:rsidR="00666597" w:rsidRDefault="00666597" w:rsidP="004C7C57">
      <w:pPr>
        <w:pStyle w:val="ListParagraph"/>
        <w:numPr>
          <w:ilvl w:val="0"/>
          <w:numId w:val="1"/>
        </w:numPr>
        <w:jc w:val="both"/>
        <w:rPr>
          <w:rFonts w:ascii="Times New Roman" w:hAnsi="Times New Roman" w:cs="Times New Roman"/>
          <w:sz w:val="24"/>
        </w:rPr>
      </w:pPr>
      <w:r>
        <w:rPr>
          <w:rFonts w:ascii="Times New Roman" w:hAnsi="Times New Roman" w:cs="Times New Roman"/>
          <w:sz w:val="24"/>
        </w:rPr>
        <w:t>Theses and Dissertations</w:t>
      </w:r>
    </w:p>
    <w:p w:rsidR="00666597" w:rsidRPr="00666597" w:rsidRDefault="00666597" w:rsidP="00666597">
      <w:pPr>
        <w:jc w:val="both"/>
        <w:rPr>
          <w:rFonts w:ascii="Times New Roman" w:hAnsi="Times New Roman" w:cs="Times New Roman"/>
          <w:sz w:val="24"/>
        </w:rPr>
      </w:pPr>
      <w:r>
        <w:rPr>
          <w:rFonts w:ascii="Times New Roman" w:hAnsi="Times New Roman" w:cs="Times New Roman"/>
          <w:sz w:val="24"/>
        </w:rPr>
        <w:t>The above sources are listed in the order that you should prioritize your use of sources when considering what constitutes important research. You should rarely use theses and dissertations except in cases where the project is directly correlated to the bulk of research in these documents. However, theses and dissertations are typically an excellent resource for students to use when details in other documen</w:t>
      </w:r>
      <w:r w:rsidR="00883BC8">
        <w:rPr>
          <w:rFonts w:ascii="Times New Roman" w:hAnsi="Times New Roman" w:cs="Times New Roman"/>
          <w:sz w:val="24"/>
        </w:rPr>
        <w:t>ts are left out or are unclear.</w:t>
      </w:r>
    </w:p>
    <w:p w:rsidR="004C7C57" w:rsidRDefault="00666597" w:rsidP="004C7C57">
      <w:pPr>
        <w:rPr>
          <w:rFonts w:ascii="Times New Roman" w:hAnsi="Times New Roman" w:cs="Times New Roman"/>
          <w:b/>
          <w:sz w:val="28"/>
        </w:rPr>
      </w:pPr>
      <w:r w:rsidRPr="00666597">
        <w:rPr>
          <w:rFonts w:ascii="Times New Roman" w:hAnsi="Times New Roman" w:cs="Times New Roman"/>
          <w:b/>
          <w:sz w:val="28"/>
        </w:rPr>
        <w:t>Questions the literature review should answer:</w:t>
      </w:r>
    </w:p>
    <w:p w:rsidR="00666597" w:rsidRDefault="00666597" w:rsidP="00666597">
      <w:pPr>
        <w:pStyle w:val="ListParagraph"/>
        <w:numPr>
          <w:ilvl w:val="0"/>
          <w:numId w:val="2"/>
        </w:numPr>
        <w:rPr>
          <w:rFonts w:ascii="Times New Roman" w:hAnsi="Times New Roman" w:cs="Times New Roman"/>
          <w:sz w:val="24"/>
          <w:szCs w:val="24"/>
        </w:rPr>
      </w:pPr>
      <w:r w:rsidRPr="00666597">
        <w:rPr>
          <w:rFonts w:ascii="Times New Roman" w:hAnsi="Times New Roman" w:cs="Times New Roman"/>
          <w:sz w:val="24"/>
          <w:szCs w:val="24"/>
        </w:rPr>
        <w:t>What do</w:t>
      </w:r>
      <w:r>
        <w:rPr>
          <w:rFonts w:ascii="Times New Roman" w:hAnsi="Times New Roman" w:cs="Times New Roman"/>
          <w:sz w:val="24"/>
          <w:szCs w:val="24"/>
        </w:rPr>
        <w:t xml:space="preserve"> we already know about the subject?</w:t>
      </w:r>
    </w:p>
    <w:p w:rsidR="00666597" w:rsidRPr="00666597" w:rsidRDefault="00666597" w:rsidP="0066659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are the current theories?</w:t>
      </w:r>
    </w:p>
    <w:p w:rsidR="00666597" w:rsidRDefault="00666597" w:rsidP="0066659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are the relationships between the different theories/concepts in this area?</w:t>
      </w:r>
    </w:p>
    <w:p w:rsidR="00666597" w:rsidRDefault="00666597" w:rsidP="0066659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deficiencies exist in the discussions of current research projects?</w:t>
      </w:r>
    </w:p>
    <w:p w:rsidR="00666597" w:rsidRDefault="00666597" w:rsidP="0066659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needs further examination because of insufficient evidence?</w:t>
      </w:r>
    </w:p>
    <w:p w:rsidR="00666597" w:rsidRPr="00883BC8" w:rsidRDefault="00666597" w:rsidP="0066659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How will your work build on the work of others (or diverge from it) in order to provide sufficient evidence to address one or more of these insufficiencies?</w:t>
      </w:r>
    </w:p>
    <w:p w:rsidR="00666597" w:rsidRDefault="00883BC8" w:rsidP="00666597">
      <w:pPr>
        <w:rPr>
          <w:rFonts w:ascii="Times New Roman" w:hAnsi="Times New Roman" w:cs="Times New Roman"/>
          <w:b/>
          <w:sz w:val="28"/>
          <w:szCs w:val="28"/>
        </w:rPr>
      </w:pPr>
      <w:r>
        <w:rPr>
          <w:rFonts w:ascii="Times New Roman" w:hAnsi="Times New Roman" w:cs="Times New Roman"/>
          <w:b/>
          <w:sz w:val="28"/>
          <w:szCs w:val="28"/>
        </w:rPr>
        <w:t>Useful tips:</w:t>
      </w:r>
    </w:p>
    <w:p w:rsidR="00883BC8" w:rsidRPr="00883BC8" w:rsidRDefault="00883BC8" w:rsidP="00883BC8">
      <w:pPr>
        <w:pStyle w:val="ListParagraph"/>
        <w:numPr>
          <w:ilvl w:val="0"/>
          <w:numId w:val="3"/>
        </w:numPr>
        <w:rPr>
          <w:rFonts w:ascii="Times New Roman" w:hAnsi="Times New Roman" w:cs="Times New Roman"/>
          <w:sz w:val="28"/>
          <w:szCs w:val="28"/>
        </w:rPr>
      </w:pPr>
      <w:r w:rsidRPr="00883BC8">
        <w:rPr>
          <w:rFonts w:ascii="Times New Roman" w:hAnsi="Times New Roman" w:cs="Times New Roman"/>
          <w:sz w:val="24"/>
          <w:szCs w:val="24"/>
          <w:u w:val="single"/>
        </w:rPr>
        <w:t>You cannot read everything</w:t>
      </w:r>
      <w:r>
        <w:rPr>
          <w:rFonts w:ascii="Times New Roman" w:hAnsi="Times New Roman" w:cs="Times New Roman"/>
          <w:sz w:val="24"/>
          <w:szCs w:val="24"/>
        </w:rPr>
        <w:t xml:space="preserve"> – try to read the most relevant work in the field. Some suggested tips are included in the final report format and you should get some useful tips from meeting with the library’s department representative.</w:t>
      </w:r>
    </w:p>
    <w:p w:rsidR="00883BC8" w:rsidRPr="00883BC8" w:rsidRDefault="00883BC8" w:rsidP="00883BC8">
      <w:pPr>
        <w:pStyle w:val="ListParagraph"/>
        <w:numPr>
          <w:ilvl w:val="0"/>
          <w:numId w:val="3"/>
        </w:numPr>
        <w:rPr>
          <w:rFonts w:ascii="Times New Roman" w:hAnsi="Times New Roman" w:cs="Times New Roman"/>
          <w:sz w:val="28"/>
          <w:szCs w:val="28"/>
        </w:rPr>
      </w:pPr>
      <w:r w:rsidRPr="00883BC8">
        <w:rPr>
          <w:rFonts w:ascii="Times New Roman" w:hAnsi="Times New Roman" w:cs="Times New Roman"/>
          <w:sz w:val="24"/>
          <w:szCs w:val="24"/>
          <w:u w:val="single"/>
        </w:rPr>
        <w:t>Do not lose track of your references</w:t>
      </w:r>
      <w:r>
        <w:rPr>
          <w:rFonts w:ascii="Times New Roman" w:hAnsi="Times New Roman" w:cs="Times New Roman"/>
          <w:sz w:val="24"/>
          <w:szCs w:val="24"/>
        </w:rPr>
        <w:t xml:space="preserve"> – you should keep your references organized. Some reference services, like </w:t>
      </w:r>
      <w:proofErr w:type="spellStart"/>
      <w:r>
        <w:rPr>
          <w:rFonts w:ascii="Times New Roman" w:hAnsi="Times New Roman" w:cs="Times New Roman"/>
          <w:sz w:val="24"/>
          <w:szCs w:val="24"/>
        </w:rPr>
        <w:t>RefWorks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Mendeley</w:t>
      </w:r>
      <w:proofErr w:type="spellEnd"/>
      <w:r>
        <w:rPr>
          <w:rFonts w:ascii="Times New Roman" w:hAnsi="Times New Roman" w:cs="Times New Roman"/>
          <w:sz w:val="24"/>
          <w:szCs w:val="24"/>
        </w:rPr>
        <w:t xml:space="preserve"> (free!), also exist to help you keep track of important work.</w:t>
      </w:r>
    </w:p>
    <w:p w:rsidR="00883BC8" w:rsidRDefault="00883BC8" w:rsidP="00883BC8">
      <w:pPr>
        <w:pStyle w:val="ListParagraph"/>
        <w:numPr>
          <w:ilvl w:val="0"/>
          <w:numId w:val="3"/>
        </w:numPr>
        <w:rPr>
          <w:rFonts w:ascii="Times New Roman" w:hAnsi="Times New Roman" w:cs="Times New Roman"/>
          <w:sz w:val="28"/>
          <w:szCs w:val="28"/>
        </w:rPr>
      </w:pPr>
      <w:r>
        <w:rPr>
          <w:rFonts w:ascii="Times New Roman" w:hAnsi="Times New Roman" w:cs="Times New Roman"/>
          <w:sz w:val="24"/>
          <w:szCs w:val="24"/>
          <w:u w:val="single"/>
        </w:rPr>
        <w:t>Do not organize the review chronologically</w:t>
      </w:r>
      <w:r>
        <w:rPr>
          <w:rFonts w:ascii="Times New Roman" w:hAnsi="Times New Roman" w:cs="Times New Roman"/>
          <w:sz w:val="24"/>
          <w:szCs w:val="24"/>
        </w:rPr>
        <w:t xml:space="preserve"> – you should organize papers by “groups” of ideas.</w:t>
      </w:r>
      <w:r>
        <w:rPr>
          <w:rFonts w:ascii="Times New Roman" w:hAnsi="Times New Roman" w:cs="Times New Roman"/>
          <w:sz w:val="24"/>
          <w:szCs w:val="24"/>
        </w:rPr>
        <w:br/>
      </w:r>
    </w:p>
    <w:p w:rsidR="00666597" w:rsidRPr="00666597" w:rsidRDefault="00666597" w:rsidP="00666597">
      <w:pPr>
        <w:rPr>
          <w:rFonts w:ascii="Times New Roman" w:hAnsi="Times New Roman" w:cs="Times New Roman"/>
          <w:sz w:val="24"/>
          <w:szCs w:val="24"/>
        </w:rPr>
      </w:pPr>
    </w:p>
    <w:p w:rsidR="00666597" w:rsidRDefault="00290A0D" w:rsidP="00666597">
      <w:pPr>
        <w:rPr>
          <w:rFonts w:ascii="Times New Roman" w:hAnsi="Times New Roman" w:cs="Times New Roman"/>
          <w:sz w:val="28"/>
          <w:szCs w:val="24"/>
        </w:rPr>
      </w:pPr>
      <w:r>
        <w:rPr>
          <w:rFonts w:ascii="Times New Roman" w:hAnsi="Times New Roman" w:cs="Times New Roman"/>
          <w:sz w:val="28"/>
          <w:szCs w:val="24"/>
        </w:rPr>
        <w:lastRenderedPageBreak/>
        <w:t>Sections:</w:t>
      </w:r>
    </w:p>
    <w:p w:rsidR="00290A0D" w:rsidRDefault="00290A0D" w:rsidP="00290A0D">
      <w:pPr>
        <w:pStyle w:val="ListParagraph"/>
        <w:numPr>
          <w:ilvl w:val="0"/>
          <w:numId w:val="5"/>
        </w:numPr>
        <w:rPr>
          <w:rFonts w:ascii="Times New Roman" w:hAnsi="Times New Roman" w:cs="Times New Roman"/>
          <w:sz w:val="28"/>
          <w:szCs w:val="24"/>
        </w:rPr>
      </w:pPr>
      <w:r>
        <w:rPr>
          <w:rFonts w:ascii="Times New Roman" w:hAnsi="Times New Roman" w:cs="Times New Roman"/>
          <w:sz w:val="28"/>
          <w:szCs w:val="24"/>
        </w:rPr>
        <w:t>Abstract</w:t>
      </w:r>
    </w:p>
    <w:p w:rsidR="00290A0D" w:rsidRPr="001A4087" w:rsidRDefault="00290A0D" w:rsidP="00290A0D">
      <w:pPr>
        <w:pStyle w:val="ListParagraph"/>
        <w:numPr>
          <w:ilvl w:val="0"/>
          <w:numId w:val="6"/>
        </w:numPr>
        <w:rPr>
          <w:rFonts w:ascii="Times New Roman" w:hAnsi="Times New Roman" w:cs="Times New Roman"/>
          <w:sz w:val="24"/>
          <w:szCs w:val="24"/>
        </w:rPr>
      </w:pPr>
      <w:r w:rsidRPr="001A4087">
        <w:rPr>
          <w:rFonts w:ascii="Times New Roman" w:hAnsi="Times New Roman" w:cs="Times New Roman"/>
          <w:sz w:val="24"/>
          <w:szCs w:val="24"/>
        </w:rPr>
        <w:t>Includes a breakdown of relevant directions taken in an area of literature and the major result(s) from each category.</w:t>
      </w:r>
    </w:p>
    <w:p w:rsidR="001A4087" w:rsidRPr="001A4087" w:rsidRDefault="001A4087" w:rsidP="00290A0D">
      <w:pPr>
        <w:pStyle w:val="ListParagraph"/>
        <w:numPr>
          <w:ilvl w:val="0"/>
          <w:numId w:val="6"/>
        </w:numPr>
        <w:rPr>
          <w:rFonts w:ascii="Times New Roman" w:hAnsi="Times New Roman" w:cs="Times New Roman"/>
          <w:sz w:val="24"/>
          <w:szCs w:val="24"/>
        </w:rPr>
      </w:pPr>
      <w:r w:rsidRPr="001A4087">
        <w:rPr>
          <w:rFonts w:ascii="Times New Roman" w:hAnsi="Times New Roman" w:cs="Times New Roman"/>
          <w:sz w:val="24"/>
          <w:szCs w:val="24"/>
        </w:rPr>
        <w:t>Below is an example of an Abstract for a literature review</w:t>
      </w:r>
      <w:r>
        <w:rPr>
          <w:rStyle w:val="FootnoteReference"/>
          <w:rFonts w:ascii="Times New Roman" w:hAnsi="Times New Roman" w:cs="Times New Roman"/>
          <w:sz w:val="24"/>
          <w:szCs w:val="24"/>
        </w:rPr>
        <w:footnoteReference w:id="1"/>
      </w:r>
      <w:r w:rsidRPr="001A4087">
        <w:rPr>
          <w:rFonts w:ascii="Times New Roman" w:hAnsi="Times New Roman" w:cs="Times New Roman"/>
          <w:sz w:val="24"/>
          <w:szCs w:val="24"/>
        </w:rPr>
        <w:t>:</w:t>
      </w:r>
    </w:p>
    <w:p w:rsidR="001A4087" w:rsidRDefault="001A4087" w:rsidP="001A4087">
      <w:pPr>
        <w:pStyle w:val="ListParagraph"/>
        <w:ind w:left="1440"/>
        <w:rPr>
          <w:rFonts w:ascii="Times New Roman" w:hAnsi="Times New Roman" w:cs="Times New Roman"/>
          <w:sz w:val="28"/>
          <w:szCs w:val="24"/>
        </w:rPr>
      </w:pPr>
    </w:p>
    <w:p w:rsidR="001A4087" w:rsidRDefault="001A4087" w:rsidP="001A4087">
      <w:pPr>
        <w:pStyle w:val="ListParagraph"/>
        <w:ind w:left="1440"/>
        <w:jc w:val="both"/>
        <w:rPr>
          <w:i/>
        </w:rPr>
      </w:pPr>
      <w:r w:rsidRPr="001A4087">
        <w:rPr>
          <w:i/>
        </w:rPr>
        <w:t>Nanoparticles are expected to significantly enhance future thermal energy generation systems, thermal energy storage materials, thermal interface materials and electronic devices. However, very few of these technologies are able to take full advantage of the unique thermal properties of nanoparticles, primarily due to the unusual transport phenomena that occur at their interfaces. To this end, a wealth of recent research has focused on the characterization and control of heat flow at different types of nanoparticle interfaces. The goal of this review is to provide critical insight into the mechanisms that govern thermal transport at three different types of nanoparticle interfaces, including: nanoparticle–substrate, nanoparticle–matrix and nanoparticle–nanoparticle interfaces. As part of this effort, we quantify the magnitude of heat flow at each type of interface using a collection of data that is available in the literature. This data is used to determine which physical mechanisms govern thermal transport at each different type of interface. Recent progress in the development of state-of-the-art thermal characterization techniques is also examined within the context of each type of nanoparticle interface. Finally, methods to control heat flow at different nanoparticle interfaces are discussed and future research needs are projected.</w:t>
      </w:r>
    </w:p>
    <w:p w:rsidR="001A4087" w:rsidRDefault="001A4087" w:rsidP="001A4087">
      <w:pPr>
        <w:pStyle w:val="ListParagraph"/>
        <w:ind w:left="1440"/>
        <w:jc w:val="both"/>
      </w:pPr>
    </w:p>
    <w:p w:rsidR="001A4087" w:rsidRPr="001A4087" w:rsidRDefault="001A4087" w:rsidP="001A4087">
      <w:pPr>
        <w:pStyle w:val="ListParagraph"/>
        <w:numPr>
          <w:ilvl w:val="0"/>
          <w:numId w:val="6"/>
        </w:numPr>
        <w:jc w:val="both"/>
        <w:rPr>
          <w:rFonts w:ascii="Times New Roman" w:hAnsi="Times New Roman" w:cs="Times New Roman"/>
          <w:sz w:val="24"/>
        </w:rPr>
      </w:pPr>
      <w:r w:rsidRPr="001A4087">
        <w:rPr>
          <w:rFonts w:ascii="Times New Roman" w:hAnsi="Times New Roman" w:cs="Times New Roman"/>
          <w:sz w:val="24"/>
        </w:rPr>
        <w:t xml:space="preserve">The above abstract does not include </w:t>
      </w:r>
      <w:r>
        <w:rPr>
          <w:rFonts w:ascii="Times New Roman" w:hAnsi="Times New Roman" w:cs="Times New Roman"/>
          <w:i/>
          <w:sz w:val="24"/>
        </w:rPr>
        <w:t>context</w:t>
      </w:r>
      <w:r>
        <w:rPr>
          <w:rFonts w:ascii="Times New Roman" w:hAnsi="Times New Roman" w:cs="Times New Roman"/>
          <w:sz w:val="24"/>
        </w:rPr>
        <w:t xml:space="preserve"> for the literature review (i.e. what gaps still exist and where your research comes in to fill those gaps). That information will be put into the abstract of your final report. (Note: the abstract for your final report should only reference </w:t>
      </w:r>
      <w:r>
        <w:rPr>
          <w:rFonts w:ascii="Times New Roman" w:hAnsi="Times New Roman" w:cs="Times New Roman"/>
          <w:i/>
          <w:sz w:val="24"/>
        </w:rPr>
        <w:t>your work</w:t>
      </w:r>
      <w:r>
        <w:rPr>
          <w:rFonts w:ascii="Times New Roman" w:hAnsi="Times New Roman" w:cs="Times New Roman"/>
          <w:sz w:val="24"/>
        </w:rPr>
        <w:t xml:space="preserve"> and will therefore not be the same as the abstract you use for your literature review).</w:t>
      </w:r>
    </w:p>
    <w:p w:rsidR="001A4087" w:rsidRPr="001A4087" w:rsidRDefault="001A4087" w:rsidP="001A4087">
      <w:pPr>
        <w:pStyle w:val="ListParagraph"/>
        <w:ind w:left="1440"/>
        <w:jc w:val="both"/>
        <w:rPr>
          <w:rFonts w:ascii="Times New Roman" w:hAnsi="Times New Roman" w:cs="Times New Roman"/>
          <w:i/>
          <w:sz w:val="28"/>
          <w:szCs w:val="24"/>
        </w:rPr>
      </w:pPr>
    </w:p>
    <w:p w:rsidR="00290A0D" w:rsidRDefault="00290A0D" w:rsidP="00290A0D">
      <w:pPr>
        <w:pStyle w:val="ListParagraph"/>
        <w:numPr>
          <w:ilvl w:val="0"/>
          <w:numId w:val="5"/>
        </w:numPr>
        <w:rPr>
          <w:rFonts w:ascii="Times New Roman" w:hAnsi="Times New Roman" w:cs="Times New Roman"/>
          <w:sz w:val="28"/>
          <w:szCs w:val="24"/>
        </w:rPr>
      </w:pPr>
      <w:r>
        <w:rPr>
          <w:rFonts w:ascii="Times New Roman" w:hAnsi="Times New Roman" w:cs="Times New Roman"/>
          <w:sz w:val="28"/>
          <w:szCs w:val="24"/>
        </w:rPr>
        <w:t>Introduction</w:t>
      </w:r>
    </w:p>
    <w:p w:rsidR="00290A0D" w:rsidRPr="001A4087" w:rsidRDefault="00290A0D" w:rsidP="00290A0D">
      <w:pPr>
        <w:pStyle w:val="ListParagraph"/>
        <w:numPr>
          <w:ilvl w:val="1"/>
          <w:numId w:val="5"/>
        </w:numPr>
        <w:rPr>
          <w:rFonts w:ascii="Times New Roman" w:hAnsi="Times New Roman" w:cs="Times New Roman"/>
          <w:sz w:val="24"/>
          <w:szCs w:val="24"/>
        </w:rPr>
      </w:pPr>
      <w:r w:rsidRPr="001A4087">
        <w:rPr>
          <w:rFonts w:ascii="Times New Roman" w:hAnsi="Times New Roman" w:cs="Times New Roman"/>
          <w:sz w:val="24"/>
          <w:szCs w:val="24"/>
        </w:rPr>
        <w:t xml:space="preserve">Identify the topic and provide context for reviewing the literature (i.e. </w:t>
      </w:r>
      <w:proofErr w:type="gramStart"/>
      <w:r w:rsidRPr="001A4087">
        <w:rPr>
          <w:rFonts w:ascii="Times New Roman" w:hAnsi="Times New Roman" w:cs="Times New Roman"/>
          <w:sz w:val="24"/>
          <w:szCs w:val="24"/>
        </w:rPr>
        <w:t>Why</w:t>
      </w:r>
      <w:proofErr w:type="gramEnd"/>
      <w:r w:rsidRPr="001A4087">
        <w:rPr>
          <w:rFonts w:ascii="Times New Roman" w:hAnsi="Times New Roman" w:cs="Times New Roman"/>
          <w:sz w:val="24"/>
          <w:szCs w:val="24"/>
        </w:rPr>
        <w:t xml:space="preserve"> are you reviewing this literature? Are you identifying a problem that persists in a certain subject area? Trying to give a broader picture of a relatively new research area? State this up front).</w:t>
      </w:r>
    </w:p>
    <w:p w:rsidR="00290A0D" w:rsidRDefault="00290A0D" w:rsidP="00290A0D">
      <w:pPr>
        <w:pStyle w:val="ListParagraph"/>
        <w:numPr>
          <w:ilvl w:val="1"/>
          <w:numId w:val="5"/>
        </w:numPr>
        <w:rPr>
          <w:rFonts w:ascii="Times New Roman" w:hAnsi="Times New Roman" w:cs="Times New Roman"/>
          <w:sz w:val="24"/>
          <w:szCs w:val="24"/>
        </w:rPr>
      </w:pPr>
      <w:r w:rsidRPr="001A4087">
        <w:rPr>
          <w:rFonts w:ascii="Times New Roman" w:hAnsi="Times New Roman" w:cs="Times New Roman"/>
          <w:sz w:val="24"/>
          <w:szCs w:val="24"/>
        </w:rPr>
        <w:t>Explain the criteria you use in analyzing and comparing the literature and explain the organization of the literature review. If certain aspects of the literature are not included, state why.</w:t>
      </w:r>
    </w:p>
    <w:p w:rsidR="001A4087" w:rsidRDefault="001A4087" w:rsidP="001A4087">
      <w:pPr>
        <w:rPr>
          <w:rFonts w:ascii="Times New Roman" w:hAnsi="Times New Roman" w:cs="Times New Roman"/>
          <w:sz w:val="24"/>
          <w:szCs w:val="24"/>
        </w:rPr>
      </w:pPr>
    </w:p>
    <w:p w:rsidR="001A4087" w:rsidRPr="001A4087" w:rsidRDefault="001A4087" w:rsidP="001A4087">
      <w:pPr>
        <w:rPr>
          <w:rFonts w:ascii="Times New Roman" w:hAnsi="Times New Roman" w:cs="Times New Roman"/>
          <w:sz w:val="24"/>
          <w:szCs w:val="24"/>
        </w:rPr>
      </w:pPr>
    </w:p>
    <w:p w:rsidR="00290A0D" w:rsidRDefault="00290A0D" w:rsidP="001A4087">
      <w:pPr>
        <w:pStyle w:val="ListParagraph"/>
        <w:numPr>
          <w:ilvl w:val="0"/>
          <w:numId w:val="5"/>
        </w:numPr>
        <w:jc w:val="both"/>
        <w:rPr>
          <w:rFonts w:ascii="Times New Roman" w:hAnsi="Times New Roman" w:cs="Times New Roman"/>
          <w:sz w:val="28"/>
          <w:szCs w:val="24"/>
        </w:rPr>
      </w:pPr>
      <w:r>
        <w:rPr>
          <w:rFonts w:ascii="Times New Roman" w:hAnsi="Times New Roman" w:cs="Times New Roman"/>
          <w:sz w:val="28"/>
          <w:szCs w:val="24"/>
        </w:rPr>
        <w:t>Body</w:t>
      </w:r>
    </w:p>
    <w:p w:rsidR="001A4087" w:rsidRPr="001A4087" w:rsidRDefault="001A4087" w:rsidP="001A4087">
      <w:pPr>
        <w:pStyle w:val="ListParagraph"/>
        <w:numPr>
          <w:ilvl w:val="0"/>
          <w:numId w:val="7"/>
        </w:numPr>
        <w:jc w:val="both"/>
        <w:rPr>
          <w:rFonts w:ascii="Times New Roman" w:hAnsi="Times New Roman" w:cs="Times New Roman"/>
          <w:sz w:val="24"/>
          <w:szCs w:val="24"/>
        </w:rPr>
      </w:pPr>
      <w:r w:rsidRPr="001A4087">
        <w:rPr>
          <w:rFonts w:ascii="Times New Roman" w:hAnsi="Times New Roman" w:cs="Times New Roman"/>
          <w:sz w:val="24"/>
          <w:szCs w:val="24"/>
        </w:rPr>
        <w:t>You should first do a cursory review of the literature in your area and try to group the literature thematically. Some examples include:</w:t>
      </w:r>
    </w:p>
    <w:p w:rsidR="001A4087" w:rsidRPr="001A4087" w:rsidRDefault="001A4087" w:rsidP="001A4087">
      <w:pPr>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color w:val="151515"/>
          <w:sz w:val="24"/>
          <w:szCs w:val="24"/>
        </w:rPr>
      </w:pPr>
      <w:r w:rsidRPr="001A4087">
        <w:rPr>
          <w:rFonts w:ascii="Times New Roman" w:eastAsia="Times New Roman" w:hAnsi="Times New Roman" w:cs="Times New Roman"/>
          <w:color w:val="151515"/>
          <w:sz w:val="24"/>
          <w:szCs w:val="24"/>
        </w:rPr>
        <w:t>different theoretical approaches</w:t>
      </w:r>
    </w:p>
    <w:p w:rsidR="001A4087" w:rsidRPr="001A4087" w:rsidRDefault="001A4087" w:rsidP="001A4087">
      <w:pPr>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color w:val="151515"/>
          <w:sz w:val="24"/>
          <w:szCs w:val="24"/>
        </w:rPr>
      </w:pPr>
      <w:r w:rsidRPr="001A4087">
        <w:rPr>
          <w:rFonts w:ascii="Times New Roman" w:eastAsia="Times New Roman" w:hAnsi="Times New Roman" w:cs="Times New Roman"/>
          <w:color w:val="151515"/>
          <w:sz w:val="24"/>
          <w:szCs w:val="24"/>
        </w:rPr>
        <w:t>specific concepts or issues</w:t>
      </w:r>
    </w:p>
    <w:p w:rsidR="001A4087" w:rsidRPr="001A4087" w:rsidRDefault="001A4087" w:rsidP="001A4087">
      <w:pPr>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color w:val="151515"/>
          <w:sz w:val="24"/>
          <w:szCs w:val="24"/>
        </w:rPr>
      </w:pPr>
      <w:r w:rsidRPr="001A4087">
        <w:rPr>
          <w:rFonts w:ascii="Times New Roman" w:eastAsia="Times New Roman" w:hAnsi="Times New Roman" w:cs="Times New Roman"/>
          <w:color w:val="151515"/>
          <w:sz w:val="24"/>
          <w:szCs w:val="24"/>
        </w:rPr>
        <w:t>different methodologies employed</w:t>
      </w:r>
    </w:p>
    <w:p w:rsidR="001A4087" w:rsidRPr="001A4087" w:rsidRDefault="001A4087" w:rsidP="001A4087">
      <w:pPr>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color w:val="151515"/>
          <w:sz w:val="24"/>
          <w:szCs w:val="24"/>
        </w:rPr>
      </w:pPr>
      <w:proofErr w:type="gramStart"/>
      <w:r w:rsidRPr="001A4087">
        <w:rPr>
          <w:rFonts w:ascii="Times New Roman" w:eastAsia="Times New Roman" w:hAnsi="Times New Roman" w:cs="Times New Roman"/>
          <w:color w:val="151515"/>
          <w:sz w:val="24"/>
          <w:szCs w:val="24"/>
        </w:rPr>
        <w:t>level</w:t>
      </w:r>
      <w:proofErr w:type="gramEnd"/>
      <w:r w:rsidRPr="001A4087">
        <w:rPr>
          <w:rFonts w:ascii="Times New Roman" w:eastAsia="Times New Roman" w:hAnsi="Times New Roman" w:cs="Times New Roman"/>
          <w:color w:val="151515"/>
          <w:sz w:val="24"/>
          <w:szCs w:val="24"/>
        </w:rPr>
        <w:t xml:space="preserve"> of support or otherwise that they lend to one’s own hypothesis/theory.</w:t>
      </w:r>
    </w:p>
    <w:p w:rsidR="001A4087" w:rsidRPr="001A4087" w:rsidRDefault="001A4087" w:rsidP="001A4087">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151515"/>
          <w:sz w:val="24"/>
          <w:szCs w:val="24"/>
        </w:rPr>
      </w:pPr>
      <w:r w:rsidRPr="001A4087">
        <w:rPr>
          <w:rFonts w:ascii="Times New Roman" w:eastAsia="Times New Roman" w:hAnsi="Times New Roman" w:cs="Times New Roman"/>
          <w:color w:val="151515"/>
          <w:sz w:val="24"/>
          <w:szCs w:val="24"/>
        </w:rPr>
        <w:t>The above methods are better than trying to organize the main body chronologically.</w:t>
      </w:r>
    </w:p>
    <w:p w:rsidR="001A4087" w:rsidRPr="001A4087" w:rsidRDefault="001A4087" w:rsidP="001A4087">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151515"/>
          <w:sz w:val="24"/>
          <w:szCs w:val="24"/>
        </w:rPr>
      </w:pPr>
      <w:r w:rsidRPr="001A4087">
        <w:rPr>
          <w:rFonts w:ascii="Times New Roman" w:hAnsi="Times New Roman" w:cs="Times New Roman"/>
          <w:color w:val="151515"/>
          <w:sz w:val="24"/>
          <w:szCs w:val="24"/>
          <w:shd w:val="clear" w:color="auto" w:fill="FFFFFF"/>
        </w:rPr>
        <w:t>For example, one might organize a review on </w:t>
      </w:r>
      <w:r>
        <w:rPr>
          <w:rFonts w:ascii="Times New Roman" w:hAnsi="Times New Roman" w:cs="Times New Roman"/>
          <w:color w:val="151515"/>
          <w:sz w:val="24"/>
          <w:szCs w:val="24"/>
          <w:shd w:val="clear" w:color="auto" w:fill="FFFFFF"/>
        </w:rPr>
        <w:t xml:space="preserve">the </w:t>
      </w:r>
      <w:r w:rsidRPr="001A4087">
        <w:rPr>
          <w:rFonts w:ascii="Times New Roman" w:hAnsi="Times New Roman" w:cs="Times New Roman"/>
          <w:b/>
          <w:color w:val="151515"/>
          <w:sz w:val="24"/>
          <w:szCs w:val="24"/>
          <w:shd w:val="clear" w:color="auto" w:fill="FFFFFF"/>
        </w:rPr>
        <w:t xml:space="preserve">critics and proponents viewpoints on </w:t>
      </w:r>
      <w:r w:rsidRPr="001A4087">
        <w:rPr>
          <w:rStyle w:val="Strong"/>
          <w:rFonts w:ascii="Times New Roman" w:hAnsi="Times New Roman" w:cs="Times New Roman"/>
          <w:color w:val="151515"/>
          <w:sz w:val="24"/>
          <w:szCs w:val="24"/>
          <w:shd w:val="clear" w:color="auto" w:fill="FFFFFF"/>
        </w:rPr>
        <w:t>standardized testing in schools</w:t>
      </w:r>
      <w:r>
        <w:rPr>
          <w:rStyle w:val="FootnoteReference"/>
          <w:rFonts w:ascii="Times New Roman" w:hAnsi="Times New Roman" w:cs="Times New Roman"/>
          <w:b/>
          <w:bCs/>
          <w:color w:val="151515"/>
          <w:sz w:val="24"/>
          <w:szCs w:val="24"/>
          <w:shd w:val="clear" w:color="auto" w:fill="FFFFFF"/>
        </w:rPr>
        <w:footnoteReference w:id="2"/>
      </w:r>
      <w:r w:rsidRPr="001A4087">
        <w:rPr>
          <w:rFonts w:ascii="Times New Roman" w:hAnsi="Times New Roman" w:cs="Times New Roman"/>
          <w:color w:val="151515"/>
          <w:sz w:val="24"/>
          <w:szCs w:val="24"/>
          <w:shd w:val="clear" w:color="auto" w:fill="FFFFFF"/>
        </w:rPr>
        <w:t> according to the following themes or issues:</w:t>
      </w:r>
    </w:p>
    <w:p w:rsidR="001A4087" w:rsidRPr="001A4087" w:rsidRDefault="001A4087" w:rsidP="001A4087">
      <w:pPr>
        <w:shd w:val="clear" w:color="auto" w:fill="FFFFFF"/>
        <w:spacing w:after="150" w:line="240" w:lineRule="auto"/>
        <w:ind w:left="720" w:firstLine="720"/>
        <w:rPr>
          <w:rFonts w:ascii="Times New Roman" w:eastAsia="Times New Roman" w:hAnsi="Times New Roman" w:cs="Times New Roman"/>
          <w:color w:val="151515"/>
          <w:sz w:val="24"/>
          <w:szCs w:val="24"/>
        </w:rPr>
      </w:pPr>
      <w:r w:rsidRPr="001A4087">
        <w:rPr>
          <w:rFonts w:ascii="Times New Roman" w:eastAsia="Times New Roman" w:hAnsi="Times New Roman" w:cs="Times New Roman"/>
          <w:b/>
          <w:bCs/>
          <w:color w:val="151515"/>
          <w:sz w:val="24"/>
          <w:szCs w:val="24"/>
        </w:rPr>
        <w:t>Critics and Proponents of Standardized Tests</w:t>
      </w:r>
    </w:p>
    <w:p w:rsidR="001A4087" w:rsidRPr="001A4087" w:rsidRDefault="001A4087" w:rsidP="001A4087">
      <w:pPr>
        <w:numPr>
          <w:ilvl w:val="0"/>
          <w:numId w:val="10"/>
        </w:numPr>
        <w:shd w:val="clear" w:color="auto" w:fill="FFFFFF"/>
        <w:tabs>
          <w:tab w:val="clear" w:pos="720"/>
          <w:tab w:val="num" w:pos="2340"/>
        </w:tabs>
        <w:spacing w:before="100" w:beforeAutospacing="1" w:after="100" w:afterAutospacing="1" w:line="240" w:lineRule="auto"/>
        <w:ind w:left="2160"/>
        <w:rPr>
          <w:rFonts w:ascii="Times New Roman" w:eastAsia="Times New Roman" w:hAnsi="Times New Roman" w:cs="Times New Roman"/>
          <w:color w:val="151515"/>
          <w:sz w:val="24"/>
          <w:szCs w:val="24"/>
        </w:rPr>
      </w:pPr>
      <w:r w:rsidRPr="001A4087">
        <w:rPr>
          <w:rFonts w:ascii="Times New Roman" w:eastAsia="Times New Roman" w:hAnsi="Times New Roman" w:cs="Times New Roman"/>
          <w:color w:val="151515"/>
          <w:sz w:val="24"/>
          <w:szCs w:val="24"/>
        </w:rPr>
        <w:t>Testing of students with disabilities</w:t>
      </w:r>
    </w:p>
    <w:p w:rsidR="001A4087" w:rsidRPr="001A4087" w:rsidRDefault="001A4087" w:rsidP="001A4087">
      <w:pPr>
        <w:numPr>
          <w:ilvl w:val="0"/>
          <w:numId w:val="10"/>
        </w:numPr>
        <w:shd w:val="clear" w:color="auto" w:fill="FFFFFF"/>
        <w:tabs>
          <w:tab w:val="clear" w:pos="720"/>
          <w:tab w:val="num" w:pos="2340"/>
        </w:tabs>
        <w:spacing w:before="100" w:beforeAutospacing="1" w:after="100" w:afterAutospacing="1" w:line="240" w:lineRule="auto"/>
        <w:ind w:left="2160"/>
        <w:rPr>
          <w:rFonts w:ascii="Times New Roman" w:eastAsia="Times New Roman" w:hAnsi="Times New Roman" w:cs="Times New Roman"/>
          <w:color w:val="151515"/>
          <w:sz w:val="24"/>
          <w:szCs w:val="24"/>
        </w:rPr>
      </w:pPr>
      <w:r w:rsidRPr="001A4087">
        <w:rPr>
          <w:rFonts w:ascii="Times New Roman" w:eastAsia="Times New Roman" w:hAnsi="Times New Roman" w:cs="Times New Roman"/>
          <w:color w:val="151515"/>
          <w:sz w:val="24"/>
          <w:szCs w:val="24"/>
        </w:rPr>
        <w:t>Testing of minority students</w:t>
      </w:r>
    </w:p>
    <w:p w:rsidR="001A4087" w:rsidRPr="001A4087" w:rsidRDefault="001A4087" w:rsidP="001A4087">
      <w:pPr>
        <w:numPr>
          <w:ilvl w:val="0"/>
          <w:numId w:val="10"/>
        </w:numPr>
        <w:shd w:val="clear" w:color="auto" w:fill="FFFFFF"/>
        <w:tabs>
          <w:tab w:val="clear" w:pos="720"/>
          <w:tab w:val="num" w:pos="2340"/>
        </w:tabs>
        <w:spacing w:before="100" w:beforeAutospacing="1" w:after="100" w:afterAutospacing="1" w:line="240" w:lineRule="auto"/>
        <w:ind w:left="2160"/>
        <w:rPr>
          <w:rFonts w:ascii="Times New Roman" w:eastAsia="Times New Roman" w:hAnsi="Times New Roman" w:cs="Times New Roman"/>
          <w:color w:val="151515"/>
          <w:sz w:val="24"/>
          <w:szCs w:val="24"/>
        </w:rPr>
      </w:pPr>
      <w:r w:rsidRPr="001A4087">
        <w:rPr>
          <w:rFonts w:ascii="Times New Roman" w:eastAsia="Times New Roman" w:hAnsi="Times New Roman" w:cs="Times New Roman"/>
          <w:color w:val="151515"/>
          <w:sz w:val="24"/>
          <w:szCs w:val="24"/>
        </w:rPr>
        <w:t>Testing of students from different social backgrounds</w:t>
      </w:r>
    </w:p>
    <w:p w:rsidR="001A4087" w:rsidRPr="001A4087" w:rsidRDefault="001A4087" w:rsidP="001A4087">
      <w:pPr>
        <w:numPr>
          <w:ilvl w:val="0"/>
          <w:numId w:val="10"/>
        </w:numPr>
        <w:shd w:val="clear" w:color="auto" w:fill="FFFFFF"/>
        <w:tabs>
          <w:tab w:val="clear" w:pos="720"/>
          <w:tab w:val="num" w:pos="2340"/>
        </w:tabs>
        <w:spacing w:before="100" w:beforeAutospacing="1" w:after="100" w:afterAutospacing="1" w:line="240" w:lineRule="auto"/>
        <w:ind w:left="2160"/>
        <w:rPr>
          <w:rFonts w:ascii="Times New Roman" w:eastAsia="Times New Roman" w:hAnsi="Times New Roman" w:cs="Times New Roman"/>
          <w:color w:val="151515"/>
          <w:sz w:val="24"/>
          <w:szCs w:val="24"/>
        </w:rPr>
      </w:pPr>
      <w:r w:rsidRPr="001A4087">
        <w:rPr>
          <w:rFonts w:ascii="Times New Roman" w:eastAsia="Times New Roman" w:hAnsi="Times New Roman" w:cs="Times New Roman"/>
          <w:color w:val="151515"/>
          <w:sz w:val="24"/>
          <w:szCs w:val="24"/>
        </w:rPr>
        <w:t>Gender differences in testing</w:t>
      </w:r>
    </w:p>
    <w:p w:rsidR="001A4087" w:rsidRPr="001A4087" w:rsidRDefault="001A4087" w:rsidP="001A4087">
      <w:pPr>
        <w:numPr>
          <w:ilvl w:val="0"/>
          <w:numId w:val="10"/>
        </w:numPr>
        <w:shd w:val="clear" w:color="auto" w:fill="FFFFFF"/>
        <w:tabs>
          <w:tab w:val="clear" w:pos="720"/>
          <w:tab w:val="num" w:pos="2340"/>
        </w:tabs>
        <w:spacing w:before="100" w:beforeAutospacing="1" w:after="100" w:afterAutospacing="1" w:line="240" w:lineRule="auto"/>
        <w:ind w:left="2160"/>
        <w:rPr>
          <w:rFonts w:ascii="Times New Roman" w:eastAsia="Times New Roman" w:hAnsi="Times New Roman" w:cs="Times New Roman"/>
          <w:color w:val="151515"/>
          <w:sz w:val="24"/>
          <w:szCs w:val="24"/>
        </w:rPr>
      </w:pPr>
      <w:r w:rsidRPr="001A4087">
        <w:rPr>
          <w:rFonts w:ascii="Times New Roman" w:eastAsia="Times New Roman" w:hAnsi="Times New Roman" w:cs="Times New Roman"/>
          <w:color w:val="151515"/>
          <w:sz w:val="24"/>
          <w:szCs w:val="24"/>
        </w:rPr>
        <w:t>Case for bias</w:t>
      </w:r>
    </w:p>
    <w:p w:rsidR="001A4087" w:rsidRPr="001A4087" w:rsidRDefault="001A4087" w:rsidP="001A4087">
      <w:pPr>
        <w:numPr>
          <w:ilvl w:val="0"/>
          <w:numId w:val="10"/>
        </w:numPr>
        <w:shd w:val="clear" w:color="auto" w:fill="FFFFFF"/>
        <w:tabs>
          <w:tab w:val="clear" w:pos="720"/>
          <w:tab w:val="num" w:pos="2340"/>
        </w:tabs>
        <w:spacing w:before="100" w:beforeAutospacing="1" w:after="100" w:afterAutospacing="1" w:line="240" w:lineRule="auto"/>
        <w:ind w:left="2160"/>
        <w:rPr>
          <w:rFonts w:ascii="Times New Roman" w:eastAsia="Times New Roman" w:hAnsi="Times New Roman" w:cs="Times New Roman"/>
          <w:color w:val="151515"/>
          <w:sz w:val="24"/>
          <w:szCs w:val="24"/>
        </w:rPr>
      </w:pPr>
      <w:r w:rsidRPr="001A4087">
        <w:rPr>
          <w:rFonts w:ascii="Times New Roman" w:eastAsia="Times New Roman" w:hAnsi="Times New Roman" w:cs="Times New Roman"/>
          <w:color w:val="151515"/>
          <w:sz w:val="24"/>
          <w:szCs w:val="24"/>
        </w:rPr>
        <w:t>Case against bias</w:t>
      </w:r>
    </w:p>
    <w:p w:rsidR="001A4087" w:rsidRDefault="001A4087" w:rsidP="001A4087">
      <w:pPr>
        <w:pStyle w:val="ListParagraph"/>
        <w:numPr>
          <w:ilvl w:val="1"/>
          <w:numId w:val="10"/>
        </w:numPr>
        <w:shd w:val="clear" w:color="auto" w:fill="FFFFFF"/>
        <w:spacing w:before="100" w:beforeAutospacing="1" w:after="100" w:afterAutospacing="1" w:line="240" w:lineRule="auto"/>
        <w:jc w:val="both"/>
        <w:rPr>
          <w:rFonts w:ascii="Times New Roman" w:eastAsia="Times New Roman" w:hAnsi="Times New Roman" w:cs="Times New Roman"/>
          <w:color w:val="151515"/>
          <w:sz w:val="24"/>
          <w:szCs w:val="21"/>
        </w:rPr>
      </w:pPr>
      <w:r>
        <w:rPr>
          <w:rFonts w:ascii="Times New Roman" w:eastAsia="Times New Roman" w:hAnsi="Times New Roman" w:cs="Times New Roman"/>
          <w:color w:val="151515"/>
          <w:sz w:val="24"/>
          <w:szCs w:val="21"/>
        </w:rPr>
        <w:t>In the above case, you would have separate sections for each of the hollow bullet points, and you would ordinarily group individual sources into one of those sections.</w:t>
      </w:r>
    </w:p>
    <w:p w:rsidR="001A4087" w:rsidRDefault="001A4087" w:rsidP="001A4087">
      <w:pPr>
        <w:pStyle w:val="ListParagraph"/>
        <w:numPr>
          <w:ilvl w:val="1"/>
          <w:numId w:val="10"/>
        </w:numPr>
        <w:shd w:val="clear" w:color="auto" w:fill="FFFFFF"/>
        <w:spacing w:before="100" w:beforeAutospacing="1" w:after="100" w:afterAutospacing="1" w:line="240" w:lineRule="auto"/>
        <w:jc w:val="both"/>
        <w:rPr>
          <w:rFonts w:ascii="Times New Roman" w:eastAsia="Times New Roman" w:hAnsi="Times New Roman" w:cs="Times New Roman"/>
          <w:color w:val="151515"/>
          <w:sz w:val="24"/>
          <w:szCs w:val="21"/>
        </w:rPr>
      </w:pPr>
      <w:r>
        <w:rPr>
          <w:rFonts w:ascii="Times New Roman" w:eastAsia="Times New Roman" w:hAnsi="Times New Roman" w:cs="Times New Roman"/>
          <w:color w:val="151515"/>
          <w:sz w:val="24"/>
          <w:szCs w:val="21"/>
        </w:rPr>
        <w:t>Note: Because this work will not be published and sold publically, feel free to include images from other works that help make a point.</w:t>
      </w:r>
    </w:p>
    <w:p w:rsidR="001A4087" w:rsidRDefault="001A4087" w:rsidP="001A4087">
      <w:pPr>
        <w:pStyle w:val="ListParagraph"/>
        <w:numPr>
          <w:ilvl w:val="1"/>
          <w:numId w:val="10"/>
        </w:numPr>
        <w:shd w:val="clear" w:color="auto" w:fill="FFFFFF"/>
        <w:spacing w:before="100" w:beforeAutospacing="1" w:after="100" w:afterAutospacing="1" w:line="240" w:lineRule="auto"/>
        <w:jc w:val="both"/>
        <w:rPr>
          <w:rFonts w:ascii="Times New Roman" w:eastAsia="Times New Roman" w:hAnsi="Times New Roman" w:cs="Times New Roman"/>
          <w:color w:val="151515"/>
          <w:sz w:val="24"/>
          <w:szCs w:val="21"/>
        </w:rPr>
      </w:pPr>
      <w:r>
        <w:rPr>
          <w:rFonts w:ascii="Times New Roman" w:eastAsia="Times New Roman" w:hAnsi="Times New Roman" w:cs="Times New Roman"/>
          <w:color w:val="151515"/>
          <w:sz w:val="24"/>
          <w:szCs w:val="21"/>
        </w:rPr>
        <w:t>After you’ve decided on the major categorical groupings, one tool that might help to assess the research within the context of a literature review is a “Synthesis Matrix”</w:t>
      </w:r>
      <w:r>
        <w:rPr>
          <w:rStyle w:val="FootnoteReference"/>
          <w:rFonts w:ascii="Times New Roman" w:eastAsia="Times New Roman" w:hAnsi="Times New Roman" w:cs="Times New Roman"/>
          <w:color w:val="151515"/>
          <w:sz w:val="24"/>
          <w:szCs w:val="21"/>
        </w:rPr>
        <w:footnoteReference w:id="3"/>
      </w:r>
    </w:p>
    <w:p w:rsidR="001A4087" w:rsidRDefault="001A4087" w:rsidP="001A4087">
      <w:pPr>
        <w:pStyle w:val="ListParagraph"/>
        <w:numPr>
          <w:ilvl w:val="2"/>
          <w:numId w:val="10"/>
        </w:numPr>
        <w:shd w:val="clear" w:color="auto" w:fill="FFFFFF"/>
        <w:spacing w:before="100" w:beforeAutospacing="1" w:after="100" w:afterAutospacing="1" w:line="240" w:lineRule="auto"/>
        <w:jc w:val="both"/>
        <w:rPr>
          <w:rFonts w:ascii="Times New Roman" w:eastAsia="Times New Roman" w:hAnsi="Times New Roman" w:cs="Times New Roman"/>
          <w:color w:val="151515"/>
          <w:sz w:val="24"/>
          <w:szCs w:val="21"/>
        </w:rPr>
      </w:pPr>
      <w:hyperlink r:id="rId8" w:history="1">
        <w:r w:rsidRPr="001A4087">
          <w:rPr>
            <w:rStyle w:val="Hyperlink"/>
            <w:rFonts w:ascii="Times New Roman" w:eastAsia="Times New Roman" w:hAnsi="Times New Roman" w:cs="Times New Roman"/>
            <w:sz w:val="24"/>
            <w:szCs w:val="21"/>
          </w:rPr>
          <w:t>“Writing a Literature Review and Using a Synthesis Matrix”</w:t>
        </w:r>
      </w:hyperlink>
    </w:p>
    <w:p w:rsidR="001A4087" w:rsidRDefault="001A4087" w:rsidP="001A4087">
      <w:pPr>
        <w:pStyle w:val="ListParagraph"/>
        <w:numPr>
          <w:ilvl w:val="2"/>
          <w:numId w:val="10"/>
        </w:numPr>
        <w:shd w:val="clear" w:color="auto" w:fill="FFFFFF"/>
        <w:spacing w:before="100" w:beforeAutospacing="1" w:after="100" w:afterAutospacing="1" w:line="240" w:lineRule="auto"/>
        <w:jc w:val="both"/>
        <w:rPr>
          <w:rFonts w:ascii="Times New Roman" w:eastAsia="Times New Roman" w:hAnsi="Times New Roman" w:cs="Times New Roman"/>
          <w:color w:val="151515"/>
          <w:sz w:val="24"/>
          <w:szCs w:val="21"/>
        </w:rPr>
      </w:pPr>
      <w:hyperlink r:id="rId9" w:history="1">
        <w:r w:rsidRPr="001A4087">
          <w:rPr>
            <w:rStyle w:val="Hyperlink"/>
            <w:rFonts w:ascii="Times New Roman" w:eastAsia="Times New Roman" w:hAnsi="Times New Roman" w:cs="Times New Roman"/>
            <w:sz w:val="24"/>
            <w:szCs w:val="21"/>
          </w:rPr>
          <w:t>“Using a Matrix to Organize Research”</w:t>
        </w:r>
      </w:hyperlink>
    </w:p>
    <w:p w:rsidR="001A4087" w:rsidRPr="001A4087" w:rsidRDefault="001A4087" w:rsidP="001A4087">
      <w:pPr>
        <w:pStyle w:val="ListParagraph"/>
        <w:numPr>
          <w:ilvl w:val="2"/>
          <w:numId w:val="10"/>
        </w:numPr>
        <w:shd w:val="clear" w:color="auto" w:fill="FFFFFF"/>
        <w:spacing w:before="100" w:beforeAutospacing="1" w:after="100" w:afterAutospacing="1" w:line="240" w:lineRule="auto"/>
        <w:jc w:val="both"/>
        <w:rPr>
          <w:rFonts w:ascii="Times New Roman" w:eastAsia="Times New Roman" w:hAnsi="Times New Roman" w:cs="Times New Roman"/>
          <w:color w:val="151515"/>
          <w:sz w:val="24"/>
          <w:szCs w:val="21"/>
        </w:rPr>
      </w:pPr>
      <w:hyperlink r:id="rId10" w:history="1">
        <w:r w:rsidRPr="001A4087">
          <w:rPr>
            <w:rStyle w:val="Hyperlink"/>
            <w:rFonts w:ascii="Times New Roman" w:eastAsia="Times New Roman" w:hAnsi="Times New Roman" w:cs="Times New Roman"/>
            <w:sz w:val="24"/>
            <w:szCs w:val="21"/>
          </w:rPr>
          <w:t>Matrix Template</w:t>
        </w:r>
      </w:hyperlink>
    </w:p>
    <w:p w:rsidR="001A4087" w:rsidRPr="001A4087" w:rsidRDefault="001A4087" w:rsidP="001A4087">
      <w:pPr>
        <w:ind w:left="1440"/>
        <w:rPr>
          <w:rFonts w:ascii="Times New Roman" w:hAnsi="Times New Roman" w:cs="Times New Roman"/>
          <w:sz w:val="24"/>
          <w:szCs w:val="24"/>
        </w:rPr>
      </w:pPr>
    </w:p>
    <w:p w:rsidR="00290A0D" w:rsidRDefault="00290A0D" w:rsidP="00290A0D">
      <w:pPr>
        <w:pStyle w:val="ListParagraph"/>
        <w:numPr>
          <w:ilvl w:val="0"/>
          <w:numId w:val="5"/>
        </w:numPr>
        <w:rPr>
          <w:rFonts w:ascii="Times New Roman" w:hAnsi="Times New Roman" w:cs="Times New Roman"/>
          <w:sz w:val="28"/>
          <w:szCs w:val="24"/>
        </w:rPr>
      </w:pPr>
      <w:r>
        <w:rPr>
          <w:rFonts w:ascii="Times New Roman" w:hAnsi="Times New Roman" w:cs="Times New Roman"/>
          <w:sz w:val="28"/>
          <w:szCs w:val="24"/>
        </w:rPr>
        <w:t>Conclusions</w:t>
      </w:r>
    </w:p>
    <w:p w:rsidR="001A4087" w:rsidRPr="001A4087" w:rsidRDefault="001A4087" w:rsidP="001A4087">
      <w:pPr>
        <w:pStyle w:val="ListParagraph"/>
        <w:numPr>
          <w:ilvl w:val="1"/>
          <w:numId w:val="11"/>
        </w:numPr>
        <w:rPr>
          <w:rFonts w:ascii="Times New Roman" w:hAnsi="Times New Roman" w:cs="Times New Roman"/>
          <w:sz w:val="24"/>
          <w:szCs w:val="24"/>
        </w:rPr>
      </w:pPr>
      <w:r w:rsidRPr="001A4087">
        <w:rPr>
          <w:rFonts w:ascii="Times New Roman" w:hAnsi="Times New Roman" w:cs="Times New Roman"/>
          <w:sz w:val="24"/>
          <w:szCs w:val="24"/>
        </w:rPr>
        <w:t>Re-state the purpose of the review article and detail its m</w:t>
      </w:r>
      <w:bookmarkStart w:id="0" w:name="_GoBack"/>
      <w:bookmarkEnd w:id="0"/>
      <w:r w:rsidRPr="001A4087">
        <w:rPr>
          <w:rFonts w:ascii="Times New Roman" w:hAnsi="Times New Roman" w:cs="Times New Roman"/>
          <w:sz w:val="24"/>
          <w:szCs w:val="24"/>
        </w:rPr>
        <w:t>ajor findings.</w:t>
      </w:r>
    </w:p>
    <w:sectPr w:rsidR="001A4087" w:rsidRPr="001A40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5C7" w:rsidRDefault="009D45C7" w:rsidP="001A4087">
      <w:pPr>
        <w:spacing w:after="0" w:line="240" w:lineRule="auto"/>
      </w:pPr>
      <w:r>
        <w:separator/>
      </w:r>
    </w:p>
  </w:endnote>
  <w:endnote w:type="continuationSeparator" w:id="0">
    <w:p w:rsidR="009D45C7" w:rsidRDefault="009D45C7" w:rsidP="001A4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5C7" w:rsidRDefault="009D45C7" w:rsidP="001A4087">
      <w:pPr>
        <w:spacing w:after="0" w:line="240" w:lineRule="auto"/>
      </w:pPr>
      <w:r>
        <w:separator/>
      </w:r>
    </w:p>
  </w:footnote>
  <w:footnote w:type="continuationSeparator" w:id="0">
    <w:p w:rsidR="009D45C7" w:rsidRDefault="009D45C7" w:rsidP="001A4087">
      <w:pPr>
        <w:spacing w:after="0" w:line="240" w:lineRule="auto"/>
      </w:pPr>
      <w:r>
        <w:continuationSeparator/>
      </w:r>
    </w:p>
  </w:footnote>
  <w:footnote w:id="1">
    <w:p w:rsidR="001A4087" w:rsidRDefault="001A4087">
      <w:pPr>
        <w:pStyle w:val="FootnoteText"/>
      </w:pPr>
      <w:r>
        <w:rPr>
          <w:rStyle w:val="FootnoteReference"/>
        </w:rPr>
        <w:footnoteRef/>
      </w:r>
      <w:r>
        <w:t xml:space="preserve"> </w:t>
      </w:r>
      <w:r w:rsidRPr="001A4087">
        <w:rPr>
          <w:rFonts w:ascii="Arial" w:hAnsi="Arial" w:cs="Arial"/>
          <w:color w:val="222222"/>
          <w:sz w:val="16"/>
          <w:shd w:val="clear" w:color="auto" w:fill="FFFFFF"/>
        </w:rPr>
        <w:t>Warzoha, R.J. and Fleischer, A.S., 2014. Heat flow at nanoparticle interfaces. </w:t>
      </w:r>
      <w:r w:rsidRPr="001A4087">
        <w:rPr>
          <w:rFonts w:ascii="Arial" w:hAnsi="Arial" w:cs="Arial"/>
          <w:i/>
          <w:iCs/>
          <w:color w:val="222222"/>
          <w:sz w:val="16"/>
          <w:shd w:val="clear" w:color="auto" w:fill="FFFFFF"/>
        </w:rPr>
        <w:t>Nano Energy</w:t>
      </w:r>
      <w:r w:rsidRPr="001A4087">
        <w:rPr>
          <w:rFonts w:ascii="Arial" w:hAnsi="Arial" w:cs="Arial"/>
          <w:color w:val="222222"/>
          <w:sz w:val="16"/>
          <w:shd w:val="clear" w:color="auto" w:fill="FFFFFF"/>
        </w:rPr>
        <w:t>, </w:t>
      </w:r>
      <w:r w:rsidRPr="001A4087">
        <w:rPr>
          <w:rFonts w:ascii="Arial" w:hAnsi="Arial" w:cs="Arial"/>
          <w:i/>
          <w:iCs/>
          <w:color w:val="222222"/>
          <w:sz w:val="16"/>
          <w:shd w:val="clear" w:color="auto" w:fill="FFFFFF"/>
        </w:rPr>
        <w:t>6</w:t>
      </w:r>
      <w:r w:rsidRPr="001A4087">
        <w:rPr>
          <w:rFonts w:ascii="Arial" w:hAnsi="Arial" w:cs="Arial"/>
          <w:color w:val="222222"/>
          <w:sz w:val="16"/>
          <w:shd w:val="clear" w:color="auto" w:fill="FFFFFF"/>
        </w:rPr>
        <w:t>, pp.137-158.</w:t>
      </w:r>
    </w:p>
  </w:footnote>
  <w:footnote w:id="2">
    <w:p w:rsidR="001A4087" w:rsidRDefault="001A4087">
      <w:pPr>
        <w:pStyle w:val="FootnoteText"/>
      </w:pPr>
      <w:r>
        <w:rPr>
          <w:rStyle w:val="FootnoteReference"/>
        </w:rPr>
        <w:footnoteRef/>
      </w:r>
      <w:r>
        <w:t xml:space="preserve"> </w:t>
      </w:r>
      <w:r w:rsidRPr="001A4087">
        <w:rPr>
          <w:sz w:val="16"/>
        </w:rPr>
        <w:t>http://libguides.bc.edu/litreview/phase5</w:t>
      </w:r>
    </w:p>
  </w:footnote>
  <w:footnote w:id="3">
    <w:p w:rsidR="001A4087" w:rsidRDefault="001A4087">
      <w:pPr>
        <w:pStyle w:val="FootnoteText"/>
      </w:pPr>
      <w:r>
        <w:rPr>
          <w:rStyle w:val="FootnoteReference"/>
        </w:rPr>
        <w:footnoteRef/>
      </w:r>
      <w:r>
        <w:t xml:space="preserve"> </w:t>
      </w:r>
      <w:r w:rsidRPr="001A4087">
        <w:rPr>
          <w:sz w:val="16"/>
        </w:rPr>
        <w:t>http://guides.library.vcu.edu/ld.php?content_id=1720465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95E9A"/>
    <w:multiLevelType w:val="hybridMultilevel"/>
    <w:tmpl w:val="FB0EF43C"/>
    <w:lvl w:ilvl="0" w:tplc="3D2E9DA0">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5F2FD4"/>
    <w:multiLevelType w:val="hybridMultilevel"/>
    <w:tmpl w:val="1F185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671928"/>
    <w:multiLevelType w:val="hybridMultilevel"/>
    <w:tmpl w:val="6E4CE5AC"/>
    <w:lvl w:ilvl="0" w:tplc="BB763126">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2E582B"/>
    <w:multiLevelType w:val="hybridMultilevel"/>
    <w:tmpl w:val="7676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D5BC6"/>
    <w:multiLevelType w:val="multilevel"/>
    <w:tmpl w:val="F416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2E4AAF"/>
    <w:multiLevelType w:val="hybridMultilevel"/>
    <w:tmpl w:val="93FCA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7C1600D"/>
    <w:multiLevelType w:val="hybridMultilevel"/>
    <w:tmpl w:val="2452BF0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CC75EC"/>
    <w:multiLevelType w:val="multilevel"/>
    <w:tmpl w:val="14369D0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7868F4"/>
    <w:multiLevelType w:val="hybridMultilevel"/>
    <w:tmpl w:val="46C0AE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2310761"/>
    <w:multiLevelType w:val="multilevel"/>
    <w:tmpl w:val="98E2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B91BD3"/>
    <w:multiLevelType w:val="multilevel"/>
    <w:tmpl w:val="BC06EB8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6"/>
  </w:num>
  <w:num w:numId="6">
    <w:abstractNumId w:val="5"/>
  </w:num>
  <w:num w:numId="7">
    <w:abstractNumId w:val="8"/>
  </w:num>
  <w:num w:numId="8">
    <w:abstractNumId w:val="9"/>
  </w:num>
  <w:num w:numId="9">
    <w:abstractNumId w:val="4"/>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C57"/>
    <w:rsid w:val="000B5791"/>
    <w:rsid w:val="001A4087"/>
    <w:rsid w:val="00290A0D"/>
    <w:rsid w:val="003E5727"/>
    <w:rsid w:val="0049494A"/>
    <w:rsid w:val="004C7C57"/>
    <w:rsid w:val="00666597"/>
    <w:rsid w:val="006F4E14"/>
    <w:rsid w:val="00883BC8"/>
    <w:rsid w:val="009D45C7"/>
    <w:rsid w:val="00FE0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D9E25-3FDA-48CD-BFE7-2DF0D0EA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C57"/>
    <w:pPr>
      <w:ind w:left="720"/>
      <w:contextualSpacing/>
    </w:pPr>
  </w:style>
  <w:style w:type="paragraph" w:styleId="FootnoteText">
    <w:name w:val="footnote text"/>
    <w:basedOn w:val="Normal"/>
    <w:link w:val="FootnoteTextChar"/>
    <w:uiPriority w:val="99"/>
    <w:semiHidden/>
    <w:unhideWhenUsed/>
    <w:rsid w:val="001A40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4087"/>
    <w:rPr>
      <w:sz w:val="20"/>
      <w:szCs w:val="20"/>
    </w:rPr>
  </w:style>
  <w:style w:type="character" w:styleId="FootnoteReference">
    <w:name w:val="footnote reference"/>
    <w:basedOn w:val="DefaultParagraphFont"/>
    <w:uiPriority w:val="99"/>
    <w:semiHidden/>
    <w:unhideWhenUsed/>
    <w:rsid w:val="001A4087"/>
    <w:rPr>
      <w:vertAlign w:val="superscript"/>
    </w:rPr>
  </w:style>
  <w:style w:type="character" w:styleId="Strong">
    <w:name w:val="Strong"/>
    <w:basedOn w:val="DefaultParagraphFont"/>
    <w:uiPriority w:val="22"/>
    <w:qFormat/>
    <w:rsid w:val="001A4087"/>
    <w:rPr>
      <w:b/>
      <w:bCs/>
    </w:rPr>
  </w:style>
  <w:style w:type="paragraph" w:styleId="NormalWeb">
    <w:name w:val="Normal (Web)"/>
    <w:basedOn w:val="Normal"/>
    <w:uiPriority w:val="99"/>
    <w:semiHidden/>
    <w:unhideWhenUsed/>
    <w:rsid w:val="001A40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40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566924">
      <w:bodyDiv w:val="1"/>
      <w:marLeft w:val="0"/>
      <w:marRight w:val="0"/>
      <w:marTop w:val="0"/>
      <w:marBottom w:val="0"/>
      <w:divBdr>
        <w:top w:val="none" w:sz="0" w:space="0" w:color="auto"/>
        <w:left w:val="none" w:sz="0" w:space="0" w:color="auto"/>
        <w:bottom w:val="none" w:sz="0" w:space="0" w:color="auto"/>
        <w:right w:val="none" w:sz="0" w:space="0" w:color="auto"/>
      </w:divBdr>
    </w:div>
    <w:div w:id="154560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guides.library.vcu.edu/ld.php?content_id=1720879"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guides.library.vcu.edu/ld.php?content_id=1720465" TargetMode="External" Type="http://schemas.openxmlformats.org/officeDocument/2006/relationships/hyperlink"/>
<Relationship Id="rId9" Target="http://www2.smumn.edu/deptpages/tcwritingcenter/forms_of_writing/LitRevMatrix_TC.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5045A-D254-42A2-B9B4-588D65272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915</Words>
  <Characters>5220</Characters>
  <Application/>
  <DocSecurity>0</DocSecurity>
  <Lines>43</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6123</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