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AD34CC3" w:rsidR="00791A29" w:rsidRDefault="00597D5F" w:rsidP="00597D5F">
      <w:r w:rsidRPr="00597D5F">
        <w:rPr>
          <w:b/>
          <w:bCs/>
        </w:rPr>
        <w:t>State</w:t>
      </w:r>
      <w:r w:rsidRPr="002452CE">
        <w:rPr>
          <w:b/>
          <w:bCs/>
        </w:rPr>
        <w:t xml:space="preserve">: </w:t>
      </w:r>
      <w:r w:rsidR="002452CE" w:rsidRPr="002452CE">
        <w:rPr>
          <w:b/>
          <w:bCs/>
        </w:rPr>
        <w:t>A</w:t>
      </w:r>
      <w:r w:rsidR="00F03943">
        <w:rPr>
          <w:b/>
          <w:bCs/>
        </w:rPr>
        <w:t>rkansas</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0D7D773E" w:rsidR="00343C51" w:rsidRPr="00480A2A"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6CB95415" w14:textId="77777777" w:rsidR="00E14A43" w:rsidRPr="00E14A43" w:rsidRDefault="00E14A43" w:rsidP="00E14A43">
      <w:pPr>
        <w:spacing w:line="288" w:lineRule="atLeast"/>
        <w:rPr>
          <w:rFonts w:eastAsia="Arial" w:cstheme="minorHAnsi"/>
        </w:rPr>
      </w:pP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lastRenderedPageBreak/>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26ED39C1" w:rsidR="000F41CB" w:rsidRDefault="000F41CB" w:rsidP="00DD0F0A">
      <w:pPr>
        <w:pStyle w:val="ListParagraph"/>
        <w:numPr>
          <w:ilvl w:val="0"/>
          <w:numId w:val="11"/>
        </w:numPr>
      </w:pPr>
      <w:r w:rsidRPr="00DD0F0A">
        <w:rPr>
          <w:highlight w:val="yellow"/>
        </w:rPr>
        <w:t>[INSERT SPECIAL INSTRUCTIONS]</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14248E2C" w14:textId="596EFBFC" w:rsidR="00091C6F" w:rsidRPr="00A60B6A" w:rsidRDefault="00091C6F" w:rsidP="00091C6F">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2888DC8"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E875" w14:textId="77777777" w:rsidR="002B2AF8" w:rsidRDefault="002B2AF8" w:rsidP="000B2833">
      <w:pPr>
        <w:spacing w:after="0" w:line="240" w:lineRule="auto"/>
      </w:pPr>
      <w:r>
        <w:separator/>
      </w:r>
    </w:p>
  </w:endnote>
  <w:endnote w:type="continuationSeparator" w:id="0">
    <w:p w14:paraId="7B08C5EA" w14:textId="77777777" w:rsidR="002B2AF8" w:rsidRDefault="002B2AF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688E" w14:textId="77777777" w:rsidR="00F9249F" w:rsidRDefault="00F92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F647E44" w:rsidR="000B2833" w:rsidRPr="00F9249F" w:rsidRDefault="000B2833" w:rsidP="00F92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1E56" w14:textId="77777777" w:rsidR="00F9249F" w:rsidRDefault="00F9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6138" w14:textId="77777777" w:rsidR="002B2AF8" w:rsidRDefault="002B2AF8" w:rsidP="000B2833">
      <w:pPr>
        <w:spacing w:after="0" w:line="240" w:lineRule="auto"/>
      </w:pPr>
      <w:r>
        <w:separator/>
      </w:r>
    </w:p>
  </w:footnote>
  <w:footnote w:type="continuationSeparator" w:id="0">
    <w:p w14:paraId="6ACB00C4" w14:textId="77777777" w:rsidR="002B2AF8" w:rsidRDefault="002B2AF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F603" w14:textId="77777777" w:rsidR="00F9249F" w:rsidRDefault="00F92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4FBBB29" w:rsidR="000B2833" w:rsidRPr="00F9249F" w:rsidRDefault="000B2833" w:rsidP="00F92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D6BF" w14:textId="77777777" w:rsidR="00F9249F" w:rsidRDefault="00F92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AF8"/>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3518"/>
    <w:rsid w:val="004837C8"/>
    <w:rsid w:val="00487BF6"/>
    <w:rsid w:val="00494F12"/>
    <w:rsid w:val="004A1AA2"/>
    <w:rsid w:val="004A390C"/>
    <w:rsid w:val="004C7195"/>
    <w:rsid w:val="004C730B"/>
    <w:rsid w:val="004D5788"/>
    <w:rsid w:val="004F3DDF"/>
    <w:rsid w:val="004F6A99"/>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3F15"/>
    <w:rsid w:val="005E4A91"/>
    <w:rsid w:val="005F7AA8"/>
    <w:rsid w:val="00600511"/>
    <w:rsid w:val="00600B1B"/>
    <w:rsid w:val="00602504"/>
    <w:rsid w:val="00606A24"/>
    <w:rsid w:val="0061073E"/>
    <w:rsid w:val="00612CFB"/>
    <w:rsid w:val="00617FDE"/>
    <w:rsid w:val="00622173"/>
    <w:rsid w:val="00631824"/>
    <w:rsid w:val="006323BE"/>
    <w:rsid w:val="0063285E"/>
    <w:rsid w:val="0063333C"/>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316E"/>
    <w:rsid w:val="006F4285"/>
    <w:rsid w:val="0071727C"/>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A1757"/>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6AD6"/>
    <w:rsid w:val="009D7D7E"/>
    <w:rsid w:val="009E6C83"/>
    <w:rsid w:val="009F32DF"/>
    <w:rsid w:val="009F3CDE"/>
    <w:rsid w:val="009F742E"/>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52E6A"/>
    <w:rsid w:val="00D55878"/>
    <w:rsid w:val="00D573F4"/>
    <w:rsid w:val="00D661BE"/>
    <w:rsid w:val="00D678A0"/>
    <w:rsid w:val="00D70C15"/>
    <w:rsid w:val="00D71D52"/>
    <w:rsid w:val="00D777D6"/>
    <w:rsid w:val="00D800CC"/>
    <w:rsid w:val="00D84749"/>
    <w:rsid w:val="00DA6A97"/>
    <w:rsid w:val="00DA776F"/>
    <w:rsid w:val="00DB3C57"/>
    <w:rsid w:val="00DB4B55"/>
    <w:rsid w:val="00DB7260"/>
    <w:rsid w:val="00DC3A47"/>
    <w:rsid w:val="00DC412E"/>
    <w:rsid w:val="00DC4631"/>
    <w:rsid w:val="00DC62C1"/>
    <w:rsid w:val="00DD0F0A"/>
    <w:rsid w:val="00DE651D"/>
    <w:rsid w:val="00DF038D"/>
    <w:rsid w:val="00E07EF5"/>
    <w:rsid w:val="00E12E54"/>
    <w:rsid w:val="00E13D5A"/>
    <w:rsid w:val="00E14A43"/>
    <w:rsid w:val="00E2678B"/>
    <w:rsid w:val="00E32392"/>
    <w:rsid w:val="00E357C1"/>
    <w:rsid w:val="00E409AC"/>
    <w:rsid w:val="00E40ABE"/>
    <w:rsid w:val="00E44F7B"/>
    <w:rsid w:val="00E460EA"/>
    <w:rsid w:val="00E66669"/>
    <w:rsid w:val="00E83BD0"/>
    <w:rsid w:val="00E84DF9"/>
    <w:rsid w:val="00E85962"/>
    <w:rsid w:val="00E909D4"/>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249F"/>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1125</Words>
  <Characters>6418</Characters>
  <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